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D3F" w:rsidRDefault="00DF0A44" w:rsidP="00DF0A44">
      <w:pPr>
        <w:pStyle w:val="Title"/>
        <w:tabs>
          <w:tab w:val="left" w:pos="4860"/>
        </w:tabs>
        <w:rPr>
          <w:rFonts w:eastAsia="MS Gothic"/>
          <w:caps w:val="0"/>
          <w:szCs w:val="44"/>
        </w:rPr>
      </w:pPr>
      <w:bookmarkStart w:id="0" w:name="_GoBack"/>
      <w:r w:rsidRPr="00F70E02">
        <w:drawing>
          <wp:inline distT="0" distB="0" distL="0" distR="0">
            <wp:extent cx="1797050" cy="546100"/>
            <wp:effectExtent l="0" t="0" r="0" b="0"/>
            <wp:docPr id="4" name="Picture 421" descr="Logo of United States Agency for Internationa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0" cy="546100"/>
                    </a:xfrm>
                    <a:prstGeom prst="rect">
                      <a:avLst/>
                    </a:prstGeom>
                    <a:noFill/>
                    <a:ln>
                      <a:noFill/>
                    </a:ln>
                  </pic:spPr>
                </pic:pic>
              </a:graphicData>
            </a:graphic>
          </wp:inline>
        </w:drawing>
      </w:r>
      <w:bookmarkStart w:id="1" w:name="_Hlk532842767"/>
      <w:bookmarkEnd w:id="0"/>
    </w:p>
    <w:p w:rsidR="00291D3F" w:rsidRPr="008F020D" w:rsidRDefault="00291D3F" w:rsidP="00291D3F">
      <w:pPr>
        <w:spacing w:line="240" w:lineRule="auto"/>
        <w:rPr>
          <w:rFonts w:eastAsia="MS Gothic"/>
          <w:caps/>
          <w:noProof/>
          <w:color w:val="C2113A"/>
          <w:kern w:val="24"/>
          <w:sz w:val="52"/>
          <w:szCs w:val="44"/>
        </w:rPr>
      </w:pPr>
      <w:r w:rsidRPr="008F020D">
        <w:rPr>
          <w:rFonts w:eastAsia="MS Gothic"/>
          <w:caps/>
          <w:noProof/>
          <w:color w:val="C2113A"/>
          <w:kern w:val="24"/>
          <w:sz w:val="52"/>
          <w:szCs w:val="44"/>
        </w:rPr>
        <w:t xml:space="preserve">USAID Global Health Supply Chain Program </w:t>
      </w:r>
    </w:p>
    <w:p w:rsidR="00C1346F" w:rsidRPr="006F0732" w:rsidRDefault="00291D3F" w:rsidP="00DF0A44">
      <w:pPr>
        <w:pStyle w:val="title-2"/>
      </w:pPr>
      <w:r w:rsidRPr="00BB49C7">
        <w:rPr>
          <w:rStyle w:val="SubtitleChar"/>
        </w:rPr>
        <w:t>Technical Assistance, National Supply Chain Assessment Task Order </w:t>
      </w:r>
      <w:bookmarkEnd w:id="1"/>
    </w:p>
    <w:p w:rsidR="00C1346F" w:rsidRPr="006F0732" w:rsidRDefault="00C1346F" w:rsidP="00C1346F"/>
    <w:p w:rsidR="00F62325" w:rsidRPr="00291D3F" w:rsidRDefault="000D0FE5" w:rsidP="00DF0A44">
      <w:pPr>
        <w:pStyle w:val="title-2"/>
        <w:rPr>
          <w:caps w:val="0"/>
          <w:color w:val="C2113A"/>
          <w:sz w:val="44"/>
          <w:szCs w:val="44"/>
        </w:rPr>
      </w:pPr>
      <w:r w:rsidRPr="00291D3F">
        <w:t>Healthland</w:t>
      </w:r>
      <w:r w:rsidR="00BF7C86" w:rsidRPr="00F62325">
        <w:rPr>
          <w:b/>
        </w:rPr>
        <w:t xml:space="preserve"> </w:t>
      </w:r>
      <w:r w:rsidR="00BF7C86" w:rsidRPr="00291D3F">
        <w:t xml:space="preserve">Supply Chain </w:t>
      </w:r>
      <w:r w:rsidR="00F62325" w:rsidRPr="00291D3F">
        <w:t>A</w:t>
      </w:r>
      <w:r w:rsidR="00BF7C86" w:rsidRPr="00291D3F">
        <w:t xml:space="preserve">ction </w:t>
      </w:r>
      <w:r w:rsidR="00F62325" w:rsidRPr="00291D3F">
        <w:t>Brief</w:t>
      </w:r>
    </w:p>
    <w:p w:rsidR="00291D3F" w:rsidRPr="00BB49C7" w:rsidRDefault="00291D3F" w:rsidP="00291D3F">
      <w:pPr>
        <w:spacing w:line="240" w:lineRule="auto"/>
        <w:rPr>
          <w:rFonts w:cs="Calibri"/>
          <w:color w:val="6C6463"/>
          <w:sz w:val="32"/>
          <w:szCs w:val="32"/>
        </w:rPr>
      </w:pPr>
      <w:bookmarkStart w:id="2" w:name="_Hlk533014685"/>
      <w:r w:rsidRPr="00BB49C7">
        <w:rPr>
          <w:rFonts w:cs="Calibri"/>
          <w:color w:val="6C6463"/>
          <w:sz w:val="32"/>
          <w:szCs w:val="32"/>
        </w:rPr>
        <w:t xml:space="preserve">NSCA 2.0 </w:t>
      </w:r>
    </w:p>
    <w:bookmarkEnd w:id="2"/>
    <w:p w:rsidR="00104C48" w:rsidRDefault="00DF0A44" w:rsidP="00C1346F">
      <w:pPr>
        <w:pStyle w:val="Subtitle"/>
        <w:rPr>
          <w:noProof/>
        </w:rPr>
      </w:pPr>
      <w:r>
        <w:rPr>
          <w:noProof/>
        </w:rPr>
        <w:drawing>
          <wp:inline distT="0" distB="0" distL="0" distR="0">
            <wp:extent cx="1676400" cy="413385"/>
            <wp:effectExtent l="0" t="0" r="0" b="5715"/>
            <wp:docPr id="8" name="Picture 6" descr="Logos of USAID, Center for disease control and prevention and Department of Health &amp;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413385"/>
                    </a:xfrm>
                    <a:prstGeom prst="rect">
                      <a:avLst/>
                    </a:prstGeom>
                    <a:noFill/>
                    <a:ln>
                      <a:noFill/>
                    </a:ln>
                  </pic:spPr>
                </pic:pic>
              </a:graphicData>
            </a:graphic>
          </wp:inline>
        </w:drawing>
      </w:r>
    </w:p>
    <w:p w:rsidR="00C1346F" w:rsidRDefault="00104C48" w:rsidP="00C1346F">
      <w:pPr>
        <w:pStyle w:val="Subtitle"/>
        <w:rPr>
          <w:szCs w:val="40"/>
        </w:rPr>
        <w:sectPr w:rsidR="00C1346F" w:rsidSect="00A7356A">
          <w:headerReference w:type="default" r:id="rId10"/>
          <w:footerReference w:type="default" r:id="rId11"/>
          <w:pgSz w:w="12240" w:h="15840"/>
          <w:pgMar w:top="1802" w:right="720" w:bottom="2016" w:left="720" w:header="288" w:footer="288" w:gutter="0"/>
          <w:cols w:space="720"/>
          <w:docGrid w:linePitch="360"/>
        </w:sectPr>
      </w:pPr>
      <w:r>
        <w:rPr>
          <w:noProof/>
        </w:rPr>
        <w:drawing>
          <wp:inline distT="0" distB="0" distL="0" distR="0" wp14:anchorId="121F98A0" wp14:editId="612EF269">
            <wp:extent cx="1556385" cy="461645"/>
            <wp:effectExtent l="0" t="0" r="5715" b="0"/>
            <wp:docPr id="9" name="Picture 7" descr="logo of PEPF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657" t="16330" r="12872" b="23799"/>
                    <a:stretch>
                      <a:fillRect/>
                    </a:stretch>
                  </pic:blipFill>
                  <pic:spPr bwMode="auto">
                    <a:xfrm>
                      <a:off x="0" y="0"/>
                      <a:ext cx="1556385" cy="461645"/>
                    </a:xfrm>
                    <a:prstGeom prst="rect">
                      <a:avLst/>
                    </a:prstGeom>
                    <a:noFill/>
                    <a:ln>
                      <a:noFill/>
                    </a:ln>
                  </pic:spPr>
                </pic:pic>
              </a:graphicData>
            </a:graphic>
          </wp:inline>
        </w:drawing>
      </w:r>
    </w:p>
    <w:p w:rsidR="00822E93" w:rsidRPr="00704670" w:rsidRDefault="00F62325" w:rsidP="00704670">
      <w:pPr>
        <w:pStyle w:val="Heading1"/>
      </w:pPr>
      <w:r w:rsidRPr="00704670">
        <w:lastRenderedPageBreak/>
        <w:t>B</w:t>
      </w:r>
      <w:r w:rsidR="004C536B" w:rsidRPr="00704670">
        <w:t>rief</w:t>
      </w:r>
      <w:r w:rsidRPr="00704670">
        <w:t xml:space="preserve"> S</w:t>
      </w:r>
      <w:r w:rsidR="004C536B" w:rsidRPr="00704670">
        <w:t>ummary</w:t>
      </w:r>
    </w:p>
    <w:p w:rsidR="00023B30" w:rsidRPr="00291D3F" w:rsidRDefault="00A7356A" w:rsidP="008715F6">
      <w:pPr>
        <w:spacing w:after="240"/>
        <w:rPr>
          <w:rFonts w:eastAsia="Times New Roman" w:cs="GillSansMTStd-Book"/>
          <w:color w:val="6C6463"/>
          <w:szCs w:val="22"/>
        </w:rPr>
      </w:pPr>
      <w:proofErr w:type="spellStart"/>
      <w:r w:rsidRPr="00291D3F">
        <w:rPr>
          <w:rFonts w:eastAsia="Times New Roman" w:cs="GillSansMTStd-Book"/>
          <w:color w:val="6C6463"/>
          <w:szCs w:val="22"/>
        </w:rPr>
        <w:t>Healthland</w:t>
      </w:r>
      <w:proofErr w:type="spellEnd"/>
      <w:r w:rsidRPr="00291D3F">
        <w:rPr>
          <w:rFonts w:eastAsia="Times New Roman" w:cs="GillSansMTStd-Book"/>
          <w:color w:val="6C6463"/>
          <w:szCs w:val="22"/>
        </w:rPr>
        <w:t xml:space="preserve"> is working to ensure sustained access to quality essential medicines and health supplies for all </w:t>
      </w:r>
      <w:proofErr w:type="spellStart"/>
      <w:r w:rsidRPr="00291D3F">
        <w:rPr>
          <w:rFonts w:eastAsia="Times New Roman" w:cs="GillSansMTStd-Book"/>
          <w:color w:val="6C6463"/>
          <w:szCs w:val="22"/>
        </w:rPr>
        <w:t>Healthlandians</w:t>
      </w:r>
      <w:proofErr w:type="spellEnd"/>
      <w:r w:rsidRPr="00291D3F">
        <w:rPr>
          <w:rFonts w:eastAsia="Times New Roman" w:cs="GillSansMTStd-Book"/>
          <w:color w:val="6C6463"/>
          <w:szCs w:val="22"/>
        </w:rPr>
        <w:t xml:space="preserve">. </w:t>
      </w:r>
      <w:proofErr w:type="spellStart"/>
      <w:r w:rsidR="00E21862" w:rsidRPr="00291D3F">
        <w:rPr>
          <w:rFonts w:eastAsia="Times New Roman" w:cs="GillSansMTStd-Book"/>
          <w:color w:val="6C6463"/>
          <w:szCs w:val="22"/>
        </w:rPr>
        <w:t>Healthland’s</w:t>
      </w:r>
      <w:proofErr w:type="spellEnd"/>
      <w:r w:rsidR="00023B30" w:rsidRPr="00291D3F">
        <w:rPr>
          <w:rFonts w:eastAsia="Times New Roman" w:cs="GillSansMTStd-Book"/>
          <w:color w:val="6C6463"/>
          <w:szCs w:val="22"/>
        </w:rPr>
        <w:t xml:space="preserve"> </w:t>
      </w:r>
      <w:r w:rsidR="00E21862" w:rsidRPr="00291D3F">
        <w:rPr>
          <w:rFonts w:eastAsia="Times New Roman" w:cs="GillSansMTStd-Book"/>
          <w:color w:val="6C6463"/>
          <w:szCs w:val="22"/>
        </w:rPr>
        <w:t>National</w:t>
      </w:r>
      <w:r w:rsidR="00023B30" w:rsidRPr="00291D3F">
        <w:rPr>
          <w:rFonts w:eastAsia="Times New Roman" w:cs="GillSansMTStd-Book"/>
          <w:color w:val="6C6463"/>
          <w:szCs w:val="22"/>
        </w:rPr>
        <w:t xml:space="preserve"> Supply Chain Strategy </w:t>
      </w:r>
      <w:r w:rsidR="00E21862" w:rsidRPr="00291D3F">
        <w:rPr>
          <w:rFonts w:eastAsia="Times New Roman" w:cs="GillSansMTStd-Book"/>
          <w:color w:val="6C6463"/>
          <w:szCs w:val="22"/>
        </w:rPr>
        <w:t>(2013-2018</w:t>
      </w:r>
      <w:r w:rsidRPr="00291D3F">
        <w:rPr>
          <w:rFonts w:eastAsia="Times New Roman" w:cs="GillSansMTStd-Book"/>
          <w:color w:val="6C6463"/>
          <w:szCs w:val="22"/>
        </w:rPr>
        <w:t>) articulates this vision, the</w:t>
      </w:r>
      <w:r w:rsidR="00023B30" w:rsidRPr="00291D3F">
        <w:rPr>
          <w:rFonts w:eastAsia="Times New Roman" w:cs="GillSansMTStd-Book"/>
          <w:color w:val="6C6463"/>
          <w:szCs w:val="22"/>
        </w:rPr>
        <w:t xml:space="preserve"> successes and challenges </w:t>
      </w:r>
      <w:r w:rsidRPr="00291D3F">
        <w:rPr>
          <w:rFonts w:eastAsia="Times New Roman" w:cs="GillSansMTStd-Book"/>
          <w:color w:val="6C6463"/>
          <w:szCs w:val="22"/>
        </w:rPr>
        <w:t>of</w:t>
      </w:r>
      <w:r w:rsidR="00023B30" w:rsidRPr="00291D3F">
        <w:rPr>
          <w:rFonts w:eastAsia="Times New Roman" w:cs="GillSansMTStd-Book"/>
          <w:color w:val="6C6463"/>
          <w:szCs w:val="22"/>
        </w:rPr>
        <w:t xml:space="preserve"> </w:t>
      </w:r>
      <w:r w:rsidR="00E21862" w:rsidRPr="00291D3F">
        <w:rPr>
          <w:rFonts w:eastAsia="Times New Roman" w:cs="GillSansMTStd-Book"/>
          <w:color w:val="6C6463"/>
          <w:szCs w:val="22"/>
        </w:rPr>
        <w:t>the country</w:t>
      </w:r>
      <w:r w:rsidR="00023B30" w:rsidRPr="00291D3F">
        <w:rPr>
          <w:rFonts w:eastAsia="Times New Roman" w:cs="GillSansMTStd-Book"/>
          <w:color w:val="6C6463"/>
          <w:szCs w:val="22"/>
        </w:rPr>
        <w:t>’s supply chain</w:t>
      </w:r>
      <w:r w:rsidRPr="00291D3F">
        <w:rPr>
          <w:rFonts w:eastAsia="Times New Roman" w:cs="GillSansMTStd-Book"/>
          <w:color w:val="6C6463"/>
          <w:szCs w:val="22"/>
        </w:rPr>
        <w:t>,</w:t>
      </w:r>
      <w:r w:rsidR="002C7827" w:rsidRPr="00291D3F">
        <w:rPr>
          <w:rFonts w:eastAsia="Times New Roman" w:cs="GillSansMTStd-Book"/>
          <w:color w:val="6C6463"/>
          <w:szCs w:val="22"/>
        </w:rPr>
        <w:t xml:space="preserve"> and </w:t>
      </w:r>
      <w:r w:rsidR="00573F2D" w:rsidRPr="00291D3F">
        <w:rPr>
          <w:rFonts w:eastAsia="Times New Roman" w:cs="GillSansMTStd-Book"/>
          <w:color w:val="6C6463"/>
          <w:szCs w:val="22"/>
        </w:rPr>
        <w:t xml:space="preserve">the </w:t>
      </w:r>
      <w:r w:rsidR="002C7827" w:rsidRPr="00291D3F">
        <w:rPr>
          <w:rFonts w:eastAsia="Times New Roman" w:cs="GillSansMTStd-Book"/>
          <w:color w:val="6C6463"/>
          <w:szCs w:val="22"/>
        </w:rPr>
        <w:t xml:space="preserve">objectives </w:t>
      </w:r>
      <w:r w:rsidRPr="00291D3F">
        <w:rPr>
          <w:rFonts w:eastAsia="Times New Roman" w:cs="GillSansMTStd-Book"/>
          <w:color w:val="6C6463"/>
          <w:szCs w:val="22"/>
        </w:rPr>
        <w:t xml:space="preserve">it has set out </w:t>
      </w:r>
      <w:r w:rsidR="002C7827" w:rsidRPr="00291D3F">
        <w:rPr>
          <w:rFonts w:eastAsia="Times New Roman" w:cs="GillSansMTStd-Book"/>
          <w:color w:val="6C6463"/>
          <w:szCs w:val="22"/>
        </w:rPr>
        <w:t xml:space="preserve">to improve </w:t>
      </w:r>
      <w:r w:rsidR="00573F2D" w:rsidRPr="00291D3F">
        <w:rPr>
          <w:rFonts w:eastAsia="Times New Roman" w:cs="GillSansMTStd-Book"/>
          <w:color w:val="6C6463"/>
          <w:szCs w:val="22"/>
        </w:rPr>
        <w:t>medicines access</w:t>
      </w:r>
      <w:r w:rsidR="00023B30" w:rsidRPr="00291D3F">
        <w:rPr>
          <w:rFonts w:eastAsia="Times New Roman" w:cs="GillSansMTStd-Book"/>
          <w:color w:val="6C6463"/>
          <w:szCs w:val="22"/>
        </w:rPr>
        <w:t xml:space="preserve">. The </w:t>
      </w:r>
      <w:r w:rsidR="002C7827" w:rsidRPr="00291D3F">
        <w:rPr>
          <w:rFonts w:eastAsia="Times New Roman" w:cs="GillSansMTStd-Book"/>
          <w:color w:val="6C6463"/>
          <w:szCs w:val="22"/>
        </w:rPr>
        <w:t>government</w:t>
      </w:r>
      <w:r w:rsidR="00023B30" w:rsidRPr="00291D3F">
        <w:rPr>
          <w:rFonts w:eastAsia="Times New Roman" w:cs="GillSansMTStd-Book"/>
          <w:color w:val="6C6463"/>
          <w:szCs w:val="22"/>
        </w:rPr>
        <w:t xml:space="preserve">, </w:t>
      </w:r>
      <w:r w:rsidR="002C7827" w:rsidRPr="00291D3F">
        <w:rPr>
          <w:rFonts w:eastAsia="Times New Roman" w:cs="GillSansMTStd-Book"/>
          <w:color w:val="6C6463"/>
          <w:szCs w:val="22"/>
        </w:rPr>
        <w:t>central medical stores</w:t>
      </w:r>
      <w:r w:rsidR="002121D9" w:rsidRPr="00291D3F">
        <w:rPr>
          <w:rFonts w:eastAsia="Times New Roman" w:cs="GillSansMTStd-Book"/>
          <w:color w:val="6C6463"/>
          <w:szCs w:val="22"/>
        </w:rPr>
        <w:t>,</w:t>
      </w:r>
      <w:r w:rsidR="00023B30" w:rsidRPr="00291D3F">
        <w:rPr>
          <w:rFonts w:eastAsia="Times New Roman" w:cs="GillSansMTStd-Book"/>
          <w:color w:val="6C6463"/>
          <w:szCs w:val="22"/>
        </w:rPr>
        <w:t xml:space="preserve"> and development partners have invested in the supply chain over many years</w:t>
      </w:r>
      <w:r w:rsidR="002C7827" w:rsidRPr="00291D3F">
        <w:rPr>
          <w:rFonts w:eastAsia="Times New Roman" w:cs="GillSansMTStd-Book"/>
          <w:color w:val="6C6463"/>
          <w:szCs w:val="22"/>
        </w:rPr>
        <w:t xml:space="preserve"> </w:t>
      </w:r>
      <w:r w:rsidR="00023B30" w:rsidRPr="00291D3F">
        <w:rPr>
          <w:rFonts w:eastAsia="Times New Roman" w:cs="GillSansMTStd-Book"/>
          <w:color w:val="6C6463"/>
          <w:szCs w:val="22"/>
        </w:rPr>
        <w:t xml:space="preserve">to improve the supply chain system, but </w:t>
      </w:r>
      <w:r w:rsidR="002C7827" w:rsidRPr="00291D3F">
        <w:rPr>
          <w:rFonts w:eastAsia="Times New Roman" w:cs="GillSansMTStd-Book"/>
          <w:color w:val="6C6463"/>
          <w:szCs w:val="22"/>
        </w:rPr>
        <w:t xml:space="preserve">gaps remain. </w:t>
      </w:r>
      <w:r w:rsidRPr="00291D3F">
        <w:rPr>
          <w:rFonts w:eastAsia="Times New Roman" w:cs="GillSansMTStd-Book"/>
          <w:color w:val="6C6463"/>
          <w:szCs w:val="22"/>
        </w:rPr>
        <w:t xml:space="preserve">A </w:t>
      </w:r>
      <w:r w:rsidR="002C7827" w:rsidRPr="00291D3F">
        <w:rPr>
          <w:rFonts w:eastAsia="Times New Roman" w:cs="GillSansMTStd-Book"/>
          <w:color w:val="6C6463"/>
          <w:szCs w:val="22"/>
        </w:rPr>
        <w:t>National Supply Chain Assessment</w:t>
      </w:r>
      <w:r w:rsidR="008E6CB1" w:rsidRPr="00291D3F">
        <w:rPr>
          <w:rFonts w:eastAsia="Times New Roman" w:cs="GillSansMTStd-Book"/>
          <w:color w:val="6C6463"/>
          <w:szCs w:val="22"/>
        </w:rPr>
        <w:t xml:space="preserve"> </w:t>
      </w:r>
      <w:r w:rsidRPr="00291D3F">
        <w:rPr>
          <w:rFonts w:eastAsia="Times New Roman" w:cs="GillSansMTStd-Book"/>
          <w:color w:val="6C6463"/>
          <w:szCs w:val="22"/>
        </w:rPr>
        <w:t>was conducted</w:t>
      </w:r>
      <w:r w:rsidR="002C7827" w:rsidRPr="00291D3F">
        <w:rPr>
          <w:rFonts w:eastAsia="Times New Roman" w:cs="GillSansMTStd-Book"/>
          <w:color w:val="6C6463"/>
          <w:szCs w:val="22"/>
        </w:rPr>
        <w:t xml:space="preserve"> in early 2018</w:t>
      </w:r>
      <w:r w:rsidR="008E6CB1" w:rsidRPr="00291D3F">
        <w:rPr>
          <w:rFonts w:eastAsia="Times New Roman" w:cs="GillSansMTStd-Book"/>
          <w:color w:val="6C6463"/>
          <w:szCs w:val="22"/>
        </w:rPr>
        <w:t xml:space="preserve"> </w:t>
      </w:r>
      <w:r w:rsidR="00F62325" w:rsidRPr="00291D3F">
        <w:rPr>
          <w:rFonts w:eastAsia="Times New Roman" w:cs="GillSansMTStd-Book"/>
          <w:color w:val="6C6463"/>
          <w:szCs w:val="22"/>
        </w:rPr>
        <w:t xml:space="preserve">to provide information </w:t>
      </w:r>
      <w:r w:rsidRPr="00291D3F">
        <w:rPr>
          <w:rFonts w:eastAsia="Times New Roman" w:cs="GillSansMTStd-Book"/>
          <w:color w:val="6C6463"/>
          <w:szCs w:val="22"/>
        </w:rPr>
        <w:t>to</w:t>
      </w:r>
      <w:r w:rsidR="00F62325" w:rsidRPr="00291D3F">
        <w:rPr>
          <w:rFonts w:eastAsia="Times New Roman" w:cs="GillSansMTStd-Book"/>
          <w:color w:val="6C6463"/>
          <w:szCs w:val="22"/>
        </w:rPr>
        <w:t xml:space="preserve"> support </w:t>
      </w:r>
      <w:r w:rsidRPr="00291D3F">
        <w:rPr>
          <w:rFonts w:eastAsia="Times New Roman" w:cs="GillSansMTStd-Book"/>
          <w:color w:val="6C6463"/>
          <w:szCs w:val="22"/>
        </w:rPr>
        <w:t>the development of an updated</w:t>
      </w:r>
      <w:r w:rsidR="002C7827" w:rsidRPr="00291D3F">
        <w:rPr>
          <w:rFonts w:eastAsia="Times New Roman" w:cs="GillSansMTStd-Book"/>
          <w:color w:val="6C6463"/>
          <w:szCs w:val="22"/>
        </w:rPr>
        <w:t xml:space="preserve"> national supply chain strategy</w:t>
      </w:r>
      <w:r w:rsidR="00573F2D" w:rsidRPr="00291D3F">
        <w:rPr>
          <w:rFonts w:eastAsia="Times New Roman" w:cs="GillSansMTStd-Book"/>
          <w:color w:val="6C6463"/>
          <w:szCs w:val="22"/>
        </w:rPr>
        <w:t xml:space="preserve"> and continued supply chain improvement</w:t>
      </w:r>
      <w:r w:rsidR="00023B30" w:rsidRPr="00291D3F">
        <w:rPr>
          <w:rFonts w:eastAsia="Times New Roman" w:cs="GillSansMTStd-Book"/>
          <w:color w:val="6C6463"/>
          <w:szCs w:val="22"/>
        </w:rPr>
        <w:t xml:space="preserve">. </w:t>
      </w:r>
      <w:r w:rsidR="00D8333D">
        <w:rPr>
          <w:noProof/>
        </w:rPr>
        <w:drawing>
          <wp:inline distT="0" distB="0" distL="0" distR="0" wp14:anchorId="44FB8DED" wp14:editId="0180A2EE">
            <wp:extent cx="2611755" cy="2528570"/>
            <wp:effectExtent l="0" t="0" r="0" b="0"/>
            <wp:docPr id="7" name="Picture 8" descr="Graph representing how stock availability grows with growth in LMIS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1755" cy="2528570"/>
                    </a:xfrm>
                    <a:prstGeom prst="rect">
                      <a:avLst/>
                    </a:prstGeom>
                    <a:noFill/>
                    <a:ln>
                      <a:noFill/>
                    </a:ln>
                  </pic:spPr>
                </pic:pic>
              </a:graphicData>
            </a:graphic>
          </wp:inline>
        </w:drawing>
      </w:r>
    </w:p>
    <w:p w:rsidR="00023B30" w:rsidRPr="00291D3F" w:rsidRDefault="008F2EE0" w:rsidP="00023B30">
      <w:pPr>
        <w:spacing w:after="240"/>
        <w:rPr>
          <w:rFonts w:eastAsia="Times New Roman" w:cs="GillSansMTStd-Book"/>
          <w:color w:val="6C6463"/>
          <w:szCs w:val="22"/>
        </w:rPr>
      </w:pPr>
      <w:r w:rsidRPr="00291D3F">
        <w:rPr>
          <w:rFonts w:eastAsia="Times New Roman" w:cs="GillSansMTStd-Book"/>
          <w:color w:val="6C6463"/>
          <w:szCs w:val="22"/>
        </w:rPr>
        <w:t>Key findings from this report indicate</w:t>
      </w:r>
      <w:r w:rsidR="00023B30" w:rsidRPr="00291D3F">
        <w:rPr>
          <w:rFonts w:eastAsia="Times New Roman" w:cs="GillSansMTStd-Book"/>
          <w:color w:val="6C6463"/>
          <w:szCs w:val="22"/>
        </w:rPr>
        <w:t xml:space="preserve"> that many of the key capabilities needed for a high performing health supply chain exist in </w:t>
      </w:r>
      <w:r w:rsidR="00E672AD" w:rsidRPr="00291D3F">
        <w:rPr>
          <w:rFonts w:eastAsia="Times New Roman" w:cs="GillSansMTStd-Book"/>
          <w:color w:val="6C6463"/>
          <w:szCs w:val="22"/>
        </w:rPr>
        <w:t>Healthland but</w:t>
      </w:r>
      <w:r w:rsidR="00023B30" w:rsidRPr="00291D3F">
        <w:rPr>
          <w:rFonts w:eastAsia="Times New Roman" w:cs="GillSansMTStd-Book"/>
          <w:color w:val="6C6463"/>
          <w:szCs w:val="22"/>
        </w:rPr>
        <w:t xml:space="preserve"> are not consistently achieved throughout the system. In s</w:t>
      </w:r>
      <w:r w:rsidR="00573F2D" w:rsidRPr="00291D3F">
        <w:rPr>
          <w:rFonts w:eastAsia="Times New Roman" w:cs="GillSansMTStd-Book"/>
          <w:color w:val="6C6463"/>
          <w:szCs w:val="22"/>
        </w:rPr>
        <w:t>everal</w:t>
      </w:r>
      <w:r w:rsidR="00023B30" w:rsidRPr="00291D3F">
        <w:rPr>
          <w:rFonts w:eastAsia="Times New Roman" w:cs="GillSansMTStd-Book"/>
          <w:color w:val="6C6463"/>
          <w:szCs w:val="22"/>
        </w:rPr>
        <w:t xml:space="preserve"> </w:t>
      </w:r>
      <w:r w:rsidR="00573F2D" w:rsidRPr="00291D3F">
        <w:rPr>
          <w:rFonts w:eastAsia="Times New Roman" w:cs="GillSansMTStd-Book"/>
          <w:color w:val="6C6463"/>
          <w:szCs w:val="22"/>
        </w:rPr>
        <w:t xml:space="preserve">supply chain </w:t>
      </w:r>
      <w:r w:rsidR="00023B30" w:rsidRPr="00291D3F">
        <w:rPr>
          <w:rFonts w:eastAsia="Times New Roman" w:cs="GillSansMTStd-Book"/>
          <w:color w:val="6C6463"/>
          <w:szCs w:val="22"/>
        </w:rPr>
        <w:t xml:space="preserve">functions, </w:t>
      </w:r>
      <w:r w:rsidR="00573F2D" w:rsidRPr="00291D3F">
        <w:rPr>
          <w:rFonts w:eastAsia="Times New Roman" w:cs="GillSansMTStd-Book"/>
          <w:color w:val="6C6463"/>
          <w:szCs w:val="22"/>
        </w:rPr>
        <w:t xml:space="preserve">some </w:t>
      </w:r>
      <w:r w:rsidR="00023B30" w:rsidRPr="00291D3F">
        <w:rPr>
          <w:rFonts w:eastAsia="Times New Roman" w:cs="GillSansMTStd-Book"/>
          <w:color w:val="6C6463"/>
          <w:szCs w:val="22"/>
        </w:rPr>
        <w:t xml:space="preserve">capabilities </w:t>
      </w:r>
      <w:r w:rsidR="00573F2D" w:rsidRPr="00291D3F">
        <w:rPr>
          <w:rFonts w:eastAsia="Times New Roman" w:cs="GillSansMTStd-Book"/>
          <w:color w:val="6C6463"/>
          <w:szCs w:val="22"/>
        </w:rPr>
        <w:t>are already advanced, while</w:t>
      </w:r>
      <w:r w:rsidR="00023B30" w:rsidRPr="00291D3F">
        <w:rPr>
          <w:rFonts w:eastAsia="Times New Roman" w:cs="GillSansMTStd-Book"/>
          <w:color w:val="6C6463"/>
          <w:szCs w:val="22"/>
        </w:rPr>
        <w:t xml:space="preserve"> </w:t>
      </w:r>
      <w:r w:rsidR="00573F2D" w:rsidRPr="00291D3F">
        <w:rPr>
          <w:rFonts w:eastAsia="Times New Roman" w:cs="GillSansMTStd-Book"/>
          <w:color w:val="6C6463"/>
          <w:szCs w:val="22"/>
        </w:rPr>
        <w:t>other more</w:t>
      </w:r>
      <w:r w:rsidR="00023B30" w:rsidRPr="00291D3F">
        <w:rPr>
          <w:rFonts w:eastAsia="Times New Roman" w:cs="GillSansMTStd-Book"/>
          <w:color w:val="6C6463"/>
          <w:szCs w:val="22"/>
        </w:rPr>
        <w:t xml:space="preserve"> basic capabilities are still needed. Thi</w:t>
      </w:r>
      <w:r w:rsidR="00501E21" w:rsidRPr="00291D3F">
        <w:rPr>
          <w:rFonts w:eastAsia="Times New Roman" w:cs="GillSansMTStd-Book"/>
          <w:color w:val="6C6463"/>
          <w:szCs w:val="22"/>
        </w:rPr>
        <w:t>s</w:t>
      </w:r>
      <w:r w:rsidR="00023B30" w:rsidRPr="00291D3F">
        <w:rPr>
          <w:rFonts w:eastAsia="Times New Roman" w:cs="GillSansMTStd-Book"/>
          <w:color w:val="6C6463"/>
          <w:szCs w:val="22"/>
        </w:rPr>
        <w:t xml:space="preserve"> capability mix suggests that </w:t>
      </w:r>
      <w:r w:rsidR="0075168B" w:rsidRPr="00291D3F">
        <w:rPr>
          <w:rFonts w:eastAsia="Times New Roman" w:cs="GillSansMTStd-Book"/>
          <w:color w:val="6C6463"/>
          <w:szCs w:val="22"/>
        </w:rPr>
        <w:t>i</w:t>
      </w:r>
      <w:r w:rsidR="00023B30" w:rsidRPr="00291D3F">
        <w:rPr>
          <w:rFonts w:eastAsia="Times New Roman" w:cs="GillSansMTStd-Book"/>
          <w:color w:val="6C6463"/>
          <w:szCs w:val="22"/>
        </w:rPr>
        <w:t xml:space="preserve">ncreasing </w:t>
      </w:r>
      <w:r w:rsidR="0075168B" w:rsidRPr="00291D3F">
        <w:rPr>
          <w:rFonts w:eastAsia="Times New Roman" w:cs="GillSansMTStd-Book"/>
          <w:color w:val="6C6463"/>
          <w:szCs w:val="22"/>
        </w:rPr>
        <w:t>basic</w:t>
      </w:r>
      <w:r w:rsidR="00023B30" w:rsidRPr="00291D3F">
        <w:rPr>
          <w:rFonts w:eastAsia="Times New Roman" w:cs="GillSansMTStd-Book"/>
          <w:color w:val="6C6463"/>
          <w:szCs w:val="22"/>
        </w:rPr>
        <w:t xml:space="preserve"> capabilities </w:t>
      </w:r>
      <w:r w:rsidR="002C7827" w:rsidRPr="00291D3F">
        <w:rPr>
          <w:rFonts w:eastAsia="Times New Roman" w:cs="GillSansMTStd-Book"/>
          <w:color w:val="6C6463"/>
          <w:szCs w:val="22"/>
        </w:rPr>
        <w:t xml:space="preserve">in some critical </w:t>
      </w:r>
      <w:r w:rsidR="00EE4F0E" w:rsidRPr="00291D3F">
        <w:rPr>
          <w:rFonts w:eastAsia="Times New Roman" w:cs="GillSansMTStd-Book"/>
          <w:color w:val="6C6463"/>
          <w:szCs w:val="22"/>
        </w:rPr>
        <w:t>functions will</w:t>
      </w:r>
      <w:r w:rsidR="002C7827" w:rsidRPr="00291D3F">
        <w:rPr>
          <w:rFonts w:eastAsia="Times New Roman" w:cs="GillSansMTStd-Book"/>
          <w:color w:val="6C6463"/>
          <w:szCs w:val="22"/>
        </w:rPr>
        <w:t xml:space="preserve"> support rapid progress. One such area is strengthening use of the electronic LMIS (</w:t>
      </w:r>
      <w:proofErr w:type="spellStart"/>
      <w:r w:rsidR="002C7827" w:rsidRPr="00291D3F">
        <w:rPr>
          <w:rFonts w:eastAsia="Times New Roman" w:cs="GillSansMTStd-Book"/>
          <w:color w:val="6C6463"/>
          <w:szCs w:val="22"/>
        </w:rPr>
        <w:t>eLMIS</w:t>
      </w:r>
      <w:proofErr w:type="spellEnd"/>
      <w:r w:rsidR="002C7827" w:rsidRPr="00291D3F">
        <w:rPr>
          <w:rFonts w:eastAsia="Times New Roman" w:cs="GillSansMTStd-Book"/>
          <w:color w:val="6C6463"/>
          <w:szCs w:val="22"/>
        </w:rPr>
        <w:t>) system, to ensure the health system has the data required for optimizing</w:t>
      </w:r>
      <w:r w:rsidR="002C7827">
        <w:t xml:space="preserve"> </w:t>
      </w:r>
      <w:r w:rsidR="00573F2D" w:rsidRPr="00291D3F">
        <w:rPr>
          <w:rFonts w:eastAsia="Times New Roman" w:cs="GillSansMTStd-Book"/>
          <w:color w:val="6C6463"/>
          <w:szCs w:val="22"/>
        </w:rPr>
        <w:t>supply chain performance and for health program management</w:t>
      </w:r>
      <w:r w:rsidR="002C7827" w:rsidRPr="00291D3F">
        <w:rPr>
          <w:rFonts w:eastAsia="Times New Roman" w:cs="GillSansMTStd-Book"/>
          <w:color w:val="6C6463"/>
          <w:szCs w:val="22"/>
        </w:rPr>
        <w:t>.</w:t>
      </w:r>
      <w:r w:rsidR="005B4017" w:rsidRPr="00291D3F">
        <w:rPr>
          <w:rFonts w:eastAsia="Times New Roman" w:cs="GillSansMTStd-Book"/>
          <w:color w:val="6C6463"/>
          <w:szCs w:val="22"/>
        </w:rPr>
        <w:t xml:space="preserve"> </w:t>
      </w:r>
    </w:p>
    <w:p w:rsidR="008F2EE0" w:rsidRPr="00052CFC" w:rsidRDefault="00023B30" w:rsidP="008F2EE0">
      <w:pPr>
        <w:pStyle w:val="ListParagraph"/>
        <w:spacing w:after="240" w:line="280" w:lineRule="atLeast"/>
        <w:ind w:left="0"/>
        <w:contextualSpacing w:val="0"/>
        <w:jc w:val="left"/>
        <w:rPr>
          <w:rFonts w:ascii="Gill Sans MT" w:hAnsi="Gill Sans MT"/>
        </w:rPr>
      </w:pPr>
      <w:r>
        <w:rPr>
          <w:rFonts w:ascii="Gill Sans MT" w:hAnsi="Gill Sans MT"/>
        </w:rPr>
        <w:t>T</w:t>
      </w:r>
      <w:r w:rsidRPr="00535603">
        <w:rPr>
          <w:rFonts w:ascii="Gill Sans MT" w:hAnsi="Gill Sans MT"/>
        </w:rPr>
        <w:t xml:space="preserve">he recently introduced </w:t>
      </w:r>
      <w:proofErr w:type="spellStart"/>
      <w:r w:rsidRPr="00535603">
        <w:rPr>
          <w:rFonts w:ascii="Gill Sans MT" w:hAnsi="Gill Sans MT"/>
        </w:rPr>
        <w:t>eLMIS</w:t>
      </w:r>
      <w:proofErr w:type="spellEnd"/>
      <w:r w:rsidRPr="00535603">
        <w:rPr>
          <w:rFonts w:ascii="Gill Sans MT" w:hAnsi="Gill Sans MT"/>
        </w:rPr>
        <w:t xml:space="preserve"> system</w:t>
      </w:r>
      <w:r>
        <w:rPr>
          <w:rFonts w:ascii="Gill Sans MT" w:hAnsi="Gill Sans MT"/>
        </w:rPr>
        <w:t xml:space="preserve"> is a positive </w:t>
      </w:r>
      <w:r w:rsidR="008715F6">
        <w:rPr>
          <w:rFonts w:ascii="Gill Sans MT" w:hAnsi="Gill Sans MT"/>
        </w:rPr>
        <w:t>addition</w:t>
      </w:r>
      <w:r>
        <w:rPr>
          <w:rFonts w:ascii="Gill Sans MT" w:hAnsi="Gill Sans MT"/>
        </w:rPr>
        <w:t xml:space="preserve"> in the supply chain; it is </w:t>
      </w:r>
      <w:r w:rsidRPr="00535603">
        <w:rPr>
          <w:rFonts w:ascii="Gill Sans MT" w:hAnsi="Gill Sans MT"/>
        </w:rPr>
        <w:t xml:space="preserve">performing well where there is </w:t>
      </w:r>
      <w:r w:rsidR="00573F2D">
        <w:rPr>
          <w:rFonts w:ascii="Gill Sans MT" w:hAnsi="Gill Sans MT"/>
        </w:rPr>
        <w:t>appropriately maintained equipment</w:t>
      </w:r>
      <w:r w:rsidRPr="00535603">
        <w:rPr>
          <w:rFonts w:ascii="Gill Sans MT" w:hAnsi="Gill Sans MT"/>
        </w:rPr>
        <w:t xml:space="preserve"> </w:t>
      </w:r>
      <w:r w:rsidR="00573F2D">
        <w:rPr>
          <w:rFonts w:ascii="Gill Sans MT" w:hAnsi="Gill Sans MT"/>
        </w:rPr>
        <w:t xml:space="preserve">and </w:t>
      </w:r>
      <w:proofErr w:type="gramStart"/>
      <w:r w:rsidR="00573F2D">
        <w:rPr>
          <w:rFonts w:ascii="Gill Sans MT" w:hAnsi="Gill Sans MT"/>
        </w:rPr>
        <w:t>sufficient</w:t>
      </w:r>
      <w:proofErr w:type="gramEnd"/>
      <w:r w:rsidR="00573F2D">
        <w:rPr>
          <w:rFonts w:ascii="Gill Sans MT" w:hAnsi="Gill Sans MT"/>
        </w:rPr>
        <w:t xml:space="preserve">, </w:t>
      </w:r>
      <w:r>
        <w:rPr>
          <w:rFonts w:ascii="Gill Sans MT" w:hAnsi="Gill Sans MT"/>
        </w:rPr>
        <w:t xml:space="preserve">trained </w:t>
      </w:r>
      <w:r w:rsidR="00573F2D">
        <w:rPr>
          <w:rFonts w:ascii="Gill Sans MT" w:hAnsi="Gill Sans MT"/>
        </w:rPr>
        <w:t xml:space="preserve">human </w:t>
      </w:r>
      <w:r>
        <w:rPr>
          <w:rFonts w:ascii="Gill Sans MT" w:hAnsi="Gill Sans MT"/>
        </w:rPr>
        <w:t xml:space="preserve">resources. </w:t>
      </w:r>
      <w:r>
        <w:t xml:space="preserve"> </w:t>
      </w:r>
      <w:r w:rsidR="00EE4F0E">
        <w:rPr>
          <w:rFonts w:ascii="Gill Sans MT" w:hAnsi="Gill Sans MT"/>
        </w:rPr>
        <w:t xml:space="preserve">In service delivery sites and primary care hospitals that </w:t>
      </w:r>
      <w:r w:rsidR="00573F2D">
        <w:rPr>
          <w:rFonts w:ascii="Gill Sans MT" w:hAnsi="Gill Sans MT"/>
        </w:rPr>
        <w:t>utilize</w:t>
      </w:r>
      <w:r w:rsidR="00EE4F0E">
        <w:rPr>
          <w:rFonts w:ascii="Gill Sans MT" w:hAnsi="Gill Sans MT"/>
        </w:rPr>
        <w:t xml:space="preserve"> the </w:t>
      </w:r>
      <w:proofErr w:type="spellStart"/>
      <w:r w:rsidR="00EE4F0E">
        <w:rPr>
          <w:rFonts w:ascii="Gill Sans MT" w:hAnsi="Gill Sans MT"/>
        </w:rPr>
        <w:t>eLMIS</w:t>
      </w:r>
      <w:proofErr w:type="spellEnd"/>
      <w:r w:rsidR="00EE4F0E">
        <w:rPr>
          <w:rFonts w:ascii="Gill Sans MT" w:hAnsi="Gill Sans MT"/>
        </w:rPr>
        <w:t xml:space="preserve"> system</w:t>
      </w:r>
      <w:r w:rsidR="00573F2D">
        <w:rPr>
          <w:rFonts w:ascii="Gill Sans MT" w:hAnsi="Gill Sans MT"/>
        </w:rPr>
        <w:t xml:space="preserve"> well</w:t>
      </w:r>
      <w:r w:rsidR="004A310F" w:rsidRPr="008B06E1">
        <w:rPr>
          <w:rFonts w:ascii="Gill Sans MT" w:hAnsi="Gill Sans MT"/>
        </w:rPr>
        <w:t xml:space="preserve">, stock out rates </w:t>
      </w:r>
      <w:r w:rsidR="00EE4F0E">
        <w:rPr>
          <w:rFonts w:ascii="Gill Sans MT" w:hAnsi="Gill Sans MT"/>
        </w:rPr>
        <w:t xml:space="preserve">were lower than in facilities that were </w:t>
      </w:r>
      <w:r w:rsidR="00573F2D">
        <w:rPr>
          <w:rFonts w:ascii="Gill Sans MT" w:hAnsi="Gill Sans MT"/>
        </w:rPr>
        <w:t>using</w:t>
      </w:r>
      <w:r w:rsidR="00EE4F0E">
        <w:rPr>
          <w:rFonts w:ascii="Gill Sans MT" w:hAnsi="Gill Sans MT"/>
        </w:rPr>
        <w:t xml:space="preserve"> the </w:t>
      </w:r>
      <w:proofErr w:type="spellStart"/>
      <w:r w:rsidR="00EE4F0E">
        <w:rPr>
          <w:rFonts w:ascii="Gill Sans MT" w:hAnsi="Gill Sans MT"/>
        </w:rPr>
        <w:t>eLMIS</w:t>
      </w:r>
      <w:proofErr w:type="spellEnd"/>
      <w:r w:rsidR="00573F2D">
        <w:rPr>
          <w:rFonts w:ascii="Gill Sans MT" w:hAnsi="Gill Sans MT"/>
        </w:rPr>
        <w:t xml:space="preserve"> (see below)</w:t>
      </w:r>
      <w:r w:rsidR="004A310F" w:rsidRPr="008B06E1">
        <w:rPr>
          <w:rFonts w:ascii="Gill Sans MT" w:hAnsi="Gill Sans MT"/>
        </w:rPr>
        <w:t xml:space="preserve">. This observation suggests that a focus on </w:t>
      </w:r>
      <w:r w:rsidR="00EE4F0E">
        <w:rPr>
          <w:rFonts w:ascii="Gill Sans MT" w:hAnsi="Gill Sans MT"/>
        </w:rPr>
        <w:t>improving</w:t>
      </w:r>
      <w:r w:rsidR="004A310F">
        <w:rPr>
          <w:rFonts w:ascii="Gill Sans MT" w:hAnsi="Gill Sans MT"/>
        </w:rPr>
        <w:t xml:space="preserve"> </w:t>
      </w:r>
      <w:proofErr w:type="spellStart"/>
      <w:r w:rsidR="004A310F">
        <w:rPr>
          <w:rFonts w:ascii="Gill Sans MT" w:hAnsi="Gill Sans MT"/>
        </w:rPr>
        <w:t>eLMIS</w:t>
      </w:r>
      <w:proofErr w:type="spellEnd"/>
      <w:r w:rsidR="004A310F">
        <w:rPr>
          <w:rFonts w:ascii="Gill Sans MT" w:hAnsi="Gill Sans MT"/>
        </w:rPr>
        <w:t xml:space="preserve"> </w:t>
      </w:r>
      <w:r w:rsidR="00EE4F0E">
        <w:rPr>
          <w:rFonts w:ascii="Gill Sans MT" w:hAnsi="Gill Sans MT"/>
        </w:rPr>
        <w:t xml:space="preserve">usage could </w:t>
      </w:r>
      <w:r w:rsidR="00573F2D">
        <w:rPr>
          <w:rFonts w:ascii="Gill Sans MT" w:hAnsi="Gill Sans MT"/>
        </w:rPr>
        <w:t>improve access to essential medicines</w:t>
      </w:r>
      <w:r w:rsidR="004A310F">
        <w:rPr>
          <w:rFonts w:ascii="Gill Sans MT" w:hAnsi="Gill Sans MT"/>
        </w:rPr>
        <w:t>.</w:t>
      </w:r>
      <w:r w:rsidR="00052CFC" w:rsidRPr="00052CFC">
        <w:rPr>
          <w:noProof/>
        </w:rPr>
        <w:t xml:space="preserve"> </w:t>
      </w:r>
    </w:p>
    <w:p w:rsidR="005252C1" w:rsidRDefault="00AA79BF" w:rsidP="00AA79BF">
      <w:pPr>
        <w:spacing w:after="240"/>
        <w:sectPr w:rsidR="005252C1" w:rsidSect="00A7356A">
          <w:footerReference w:type="default" r:id="rId14"/>
          <w:pgSz w:w="12240" w:h="15840"/>
          <w:pgMar w:top="1802" w:right="720" w:bottom="2016" w:left="720" w:header="288" w:footer="288" w:gutter="0"/>
          <w:cols w:space="720"/>
          <w:docGrid w:linePitch="360"/>
        </w:sectPr>
      </w:pPr>
      <w:r>
        <w:t xml:space="preserve">Interventions that </w:t>
      </w:r>
      <w:r w:rsidR="00EE4F0E">
        <w:t xml:space="preserve">are likely to improve </w:t>
      </w:r>
      <w:proofErr w:type="spellStart"/>
      <w:r w:rsidR="00EE4F0E">
        <w:t>eLMIS</w:t>
      </w:r>
      <w:proofErr w:type="spellEnd"/>
      <w:r w:rsidR="00EE4F0E">
        <w:t xml:space="preserve"> usage include targeted</w:t>
      </w:r>
      <w:r>
        <w:t xml:space="preserve"> training </w:t>
      </w:r>
      <w:r w:rsidR="00EE4F0E">
        <w:t>for human resources (to ensure proper awareness</w:t>
      </w:r>
      <w:r w:rsidR="00573F2D">
        <w:t xml:space="preserve"> of</w:t>
      </w:r>
      <w:r w:rsidR="00EE4F0E">
        <w:t xml:space="preserve"> and skills for </w:t>
      </w:r>
      <w:proofErr w:type="spellStart"/>
      <w:r w:rsidR="00EE4F0E">
        <w:t>eLMIS</w:t>
      </w:r>
      <w:proofErr w:type="spellEnd"/>
      <w:r w:rsidR="00EE4F0E">
        <w:t>)</w:t>
      </w:r>
      <w:r>
        <w:t xml:space="preserve">, </w:t>
      </w:r>
      <w:r w:rsidR="00EE4F0E">
        <w:t>conducting regular data quality assessments and providing needed support</w:t>
      </w:r>
      <w:r>
        <w:t xml:space="preserve">, and </w:t>
      </w:r>
      <w:r w:rsidR="00EE4F0E">
        <w:t>retiring the duplicate paper LMIS system to reduce the burden on health workers</w:t>
      </w:r>
      <w:r>
        <w:t xml:space="preserve">. </w:t>
      </w:r>
      <w:r w:rsidR="00EE4F0E" w:rsidRPr="00F62325">
        <w:t xml:space="preserve">This brief </w:t>
      </w:r>
      <w:r w:rsidR="00EE4F0E">
        <w:t>further explains the data and details</w:t>
      </w:r>
      <w:r w:rsidR="00EE4F0E" w:rsidRPr="00F62325">
        <w:t xml:space="preserve"> specific actions to increase the utilization of the</w:t>
      </w:r>
      <w:r w:rsidR="00EE4F0E">
        <w:t xml:space="preserve"> </w:t>
      </w:r>
      <w:proofErr w:type="spellStart"/>
      <w:r w:rsidR="00EE4F0E" w:rsidRPr="00F62325">
        <w:t>eLMIS</w:t>
      </w:r>
      <w:proofErr w:type="spellEnd"/>
      <w:r w:rsidR="00EE4F0E" w:rsidRPr="00F62325">
        <w:t xml:space="preserve"> and its </w:t>
      </w:r>
      <w:r w:rsidR="00573F2D">
        <w:t>potential</w:t>
      </w:r>
      <w:r w:rsidR="00EE4F0E" w:rsidRPr="00F62325">
        <w:t xml:space="preserve"> to translate </w:t>
      </w:r>
      <w:r w:rsidR="00573F2D">
        <w:t>in</w:t>
      </w:r>
      <w:r w:rsidR="00EE4F0E" w:rsidRPr="00F62325">
        <w:t xml:space="preserve">to </w:t>
      </w:r>
      <w:r w:rsidR="00573F2D">
        <w:t xml:space="preserve">reductions in stock </w:t>
      </w:r>
      <w:r w:rsidR="00573F2D">
        <w:lastRenderedPageBreak/>
        <w:t>outs of medicines and essential supplies</w:t>
      </w:r>
      <w:r w:rsidR="00EE4F0E" w:rsidRPr="00F62325">
        <w:t>.</w:t>
      </w:r>
      <w:r w:rsidR="00C83BEA" w:rsidRPr="00C83BEA">
        <w:rPr>
          <w:noProof/>
        </w:rPr>
        <w:t xml:space="preserve"> </w:t>
      </w:r>
      <w:r w:rsidR="00C83BEA">
        <w:rPr>
          <w:noProof/>
        </w:rPr>
        <mc:AlternateContent>
          <mc:Choice Requires="wps">
            <w:drawing>
              <wp:inline distT="0" distB="0" distL="0" distR="0" wp14:anchorId="5277CB93" wp14:editId="58C9B60B">
                <wp:extent cx="4540468" cy="1434663"/>
                <wp:effectExtent l="0" t="0" r="12700" b="1333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468" cy="1434663"/>
                        </a:xfrm>
                        <a:prstGeom prst="rect">
                          <a:avLst/>
                        </a:prstGeom>
                        <a:noFill/>
                        <a:ln w="9525">
                          <a:solidFill>
                            <a:sysClr val="windowText" lastClr="000000"/>
                          </a:solidFill>
                          <a:miter lim="800000"/>
                          <a:headEnd/>
                          <a:tailEnd/>
                        </a:ln>
                      </wps:spPr>
                      <wps:txbx>
                        <w:txbxContent>
                          <w:p w:rsidR="00C83BEA" w:rsidRPr="005B4017" w:rsidRDefault="00C83BEA" w:rsidP="00C83BEA">
                            <w:pPr>
                              <w:pBdr>
                                <w:bottom w:val="single" w:sz="4" w:space="1" w:color="auto"/>
                              </w:pBdr>
                              <w:jc w:val="center"/>
                              <w:rPr>
                                <w:b/>
                                <w:i/>
                                <w:iCs/>
                                <w:color w:val="auto"/>
                                <w:sz w:val="24"/>
                              </w:rPr>
                            </w:pPr>
                            <w:r>
                              <w:rPr>
                                <w:b/>
                                <w:i/>
                                <w:iCs/>
                                <w:color w:val="auto"/>
                                <w:sz w:val="24"/>
                              </w:rPr>
                              <w:t xml:space="preserve">Actions to Increase </w:t>
                            </w:r>
                            <w:proofErr w:type="spellStart"/>
                            <w:r w:rsidRPr="004A310F">
                              <w:rPr>
                                <w:b/>
                                <w:i/>
                                <w:iCs/>
                                <w:color w:val="auto"/>
                                <w:sz w:val="24"/>
                              </w:rPr>
                              <w:t>e</w:t>
                            </w:r>
                            <w:r>
                              <w:rPr>
                                <w:b/>
                                <w:i/>
                                <w:iCs/>
                                <w:color w:val="auto"/>
                                <w:sz w:val="24"/>
                              </w:rPr>
                              <w:t>LMIS</w:t>
                            </w:r>
                            <w:proofErr w:type="spellEnd"/>
                            <w:r>
                              <w:rPr>
                                <w:b/>
                                <w:i/>
                                <w:iCs/>
                                <w:color w:val="auto"/>
                                <w:sz w:val="24"/>
                              </w:rPr>
                              <w:t xml:space="preserve"> Capability</w:t>
                            </w:r>
                          </w:p>
                          <w:p w:rsidR="00C83BEA" w:rsidRDefault="00C83BEA" w:rsidP="00C83BEA">
                            <w:pPr>
                              <w:pStyle w:val="ListParagraph"/>
                              <w:ind w:left="360"/>
                              <w:jc w:val="left"/>
                              <w:rPr>
                                <w:rFonts w:ascii="Cabin" w:eastAsia="Cabin" w:hAnsi="Cabin" w:cs="Cabin"/>
                                <w:i/>
                                <w:color w:val="002F6C"/>
                                <w:sz w:val="24"/>
                              </w:rPr>
                            </w:pPr>
                          </w:p>
                          <w:p w:rsidR="00C83BEA" w:rsidRDefault="00C83BEA" w:rsidP="00C83BEA">
                            <w:pPr>
                              <w:pStyle w:val="ListParagraph"/>
                              <w:numPr>
                                <w:ilvl w:val="0"/>
                                <w:numId w:val="49"/>
                              </w:numPr>
                              <w:ind w:left="360"/>
                              <w:jc w:val="left"/>
                              <w:rPr>
                                <w:rFonts w:ascii="Cabin" w:eastAsia="Cabin" w:hAnsi="Cabin" w:cs="Cabin"/>
                                <w:i/>
                                <w:color w:val="002F6C"/>
                                <w:sz w:val="24"/>
                              </w:rPr>
                            </w:pPr>
                            <w:r w:rsidRPr="00291D3F">
                              <w:rPr>
                                <w:rFonts w:ascii="Cabin" w:eastAsia="Cabin" w:hAnsi="Cabin" w:cs="Cabin"/>
                                <w:i/>
                                <w:color w:val="002250"/>
                                <w:sz w:val="24"/>
                              </w:rPr>
                              <w:t xml:space="preserve">Consolidate </w:t>
                            </w:r>
                            <w:r>
                              <w:rPr>
                                <w:rFonts w:ascii="Cabin" w:eastAsia="Cabin" w:hAnsi="Cabin" w:cs="Cabin"/>
                                <w:i/>
                                <w:color w:val="002F6C"/>
                                <w:sz w:val="24"/>
                              </w:rPr>
                              <w:t xml:space="preserve">the </w:t>
                            </w:r>
                            <w:proofErr w:type="spellStart"/>
                            <w:r>
                              <w:rPr>
                                <w:rFonts w:ascii="Cabin" w:eastAsia="Cabin" w:hAnsi="Cabin" w:cs="Cabin"/>
                                <w:i/>
                                <w:color w:val="002F6C"/>
                                <w:sz w:val="24"/>
                              </w:rPr>
                              <w:t>eLMIS</w:t>
                            </w:r>
                            <w:proofErr w:type="spellEnd"/>
                            <w:r>
                              <w:rPr>
                                <w:rFonts w:ascii="Cabin" w:eastAsia="Cabin" w:hAnsi="Cabin" w:cs="Cabin"/>
                                <w:i/>
                                <w:color w:val="002F6C"/>
                                <w:sz w:val="24"/>
                              </w:rPr>
                              <w:t xml:space="preserve"> efforts</w:t>
                            </w:r>
                            <w:r w:rsidRPr="009270F9">
                              <w:rPr>
                                <w:rFonts w:ascii="Cabin" w:eastAsia="Cabin" w:hAnsi="Cabin" w:cs="Cabin"/>
                                <w:i/>
                                <w:color w:val="002F6C"/>
                                <w:sz w:val="24"/>
                              </w:rPr>
                              <w:t xml:space="preserve"> by retiring </w:t>
                            </w:r>
                            <w:r>
                              <w:rPr>
                                <w:rFonts w:ascii="Cabin" w:eastAsia="Cabin" w:hAnsi="Cabin" w:cs="Cabin"/>
                                <w:i/>
                                <w:color w:val="002F6C"/>
                                <w:sz w:val="24"/>
                              </w:rPr>
                              <w:t xml:space="preserve">the </w:t>
                            </w:r>
                            <w:r w:rsidRPr="009270F9">
                              <w:rPr>
                                <w:rFonts w:ascii="Cabin" w:eastAsia="Cabin" w:hAnsi="Cabin" w:cs="Cabin"/>
                                <w:i/>
                                <w:color w:val="002F6C"/>
                                <w:sz w:val="24"/>
                              </w:rPr>
                              <w:t>paper-based system</w:t>
                            </w:r>
                          </w:p>
                          <w:p w:rsidR="00C83BEA" w:rsidRDefault="00C83BEA" w:rsidP="00C83BEA">
                            <w:pPr>
                              <w:pStyle w:val="ListParagraph"/>
                              <w:numPr>
                                <w:ilvl w:val="0"/>
                                <w:numId w:val="49"/>
                              </w:numPr>
                              <w:ind w:left="360"/>
                              <w:jc w:val="left"/>
                              <w:rPr>
                                <w:rFonts w:ascii="Cabin" w:eastAsia="Cabin" w:hAnsi="Cabin" w:cs="Cabin"/>
                                <w:i/>
                                <w:color w:val="002F6C"/>
                                <w:sz w:val="24"/>
                              </w:rPr>
                            </w:pPr>
                            <w:r>
                              <w:rPr>
                                <w:rFonts w:ascii="Cabin" w:eastAsia="Cabin" w:hAnsi="Cabin" w:cs="Cabin"/>
                                <w:i/>
                                <w:color w:val="002F6C"/>
                                <w:sz w:val="24"/>
                              </w:rPr>
                              <w:t>Train health</w:t>
                            </w:r>
                            <w:r w:rsidRPr="002A7109">
                              <w:rPr>
                                <w:rFonts w:ascii="Cabin" w:eastAsia="Cabin" w:hAnsi="Cabin" w:cs="Cabin"/>
                                <w:i/>
                                <w:color w:val="002F6C"/>
                                <w:sz w:val="24"/>
                              </w:rPr>
                              <w:t xml:space="preserve"> workers</w:t>
                            </w:r>
                            <w:r>
                              <w:rPr>
                                <w:rFonts w:ascii="Cabin" w:eastAsia="Cabin" w:hAnsi="Cabin" w:cs="Cabin"/>
                                <w:i/>
                                <w:color w:val="002F6C"/>
                                <w:sz w:val="24"/>
                              </w:rPr>
                              <w:t xml:space="preserve"> for specific, required </w:t>
                            </w:r>
                            <w:proofErr w:type="spellStart"/>
                            <w:r>
                              <w:rPr>
                                <w:rFonts w:ascii="Cabin" w:eastAsia="Cabin" w:hAnsi="Cabin" w:cs="Cabin"/>
                                <w:i/>
                                <w:color w:val="002F6C"/>
                                <w:sz w:val="24"/>
                              </w:rPr>
                              <w:t>eLMIS</w:t>
                            </w:r>
                            <w:proofErr w:type="spellEnd"/>
                            <w:r>
                              <w:rPr>
                                <w:rFonts w:ascii="Cabin" w:eastAsia="Cabin" w:hAnsi="Cabin" w:cs="Cabin"/>
                                <w:i/>
                                <w:color w:val="002F6C"/>
                                <w:sz w:val="24"/>
                              </w:rPr>
                              <w:t xml:space="preserve"> capabilities</w:t>
                            </w:r>
                            <w:r w:rsidRPr="002A7109">
                              <w:t xml:space="preserve"> </w:t>
                            </w:r>
                          </w:p>
                          <w:p w:rsidR="00C83BEA" w:rsidRPr="005B4017" w:rsidRDefault="00C83BEA" w:rsidP="00C83BEA">
                            <w:pPr>
                              <w:pStyle w:val="ListParagraph"/>
                              <w:numPr>
                                <w:ilvl w:val="0"/>
                                <w:numId w:val="49"/>
                              </w:numPr>
                              <w:ind w:left="360"/>
                              <w:jc w:val="left"/>
                              <w:rPr>
                                <w:rFonts w:ascii="Cabin" w:eastAsia="Cabin" w:hAnsi="Cabin" w:cs="Cabin"/>
                                <w:i/>
                                <w:color w:val="002F6C"/>
                                <w:sz w:val="24"/>
                              </w:rPr>
                            </w:pPr>
                            <w:r>
                              <w:rPr>
                                <w:rFonts w:ascii="Cabin" w:eastAsia="Cabin" w:hAnsi="Cabin" w:cs="Cabin"/>
                                <w:i/>
                                <w:color w:val="002F6C"/>
                                <w:sz w:val="24"/>
                              </w:rPr>
                              <w:t>Conduct regular data quality assessments and provide appropriate follow-up support</w:t>
                            </w:r>
                          </w:p>
                        </w:txbxContent>
                      </wps:txbx>
                      <wps:bodyPr rot="0" vert="horz" wrap="square" lIns="91440" tIns="45720" rIns="91440" bIns="45720" anchor="t" anchorCtr="0">
                        <a:noAutofit/>
                      </wps:bodyPr>
                    </wps:wsp>
                  </a:graphicData>
                </a:graphic>
              </wp:inline>
            </w:drawing>
          </mc:Choice>
          <mc:Fallback>
            <w:pict>
              <v:shapetype w14:anchorId="5277CB93" id="_x0000_t202" coordsize="21600,21600" o:spt="202" path="m,l,21600r21600,l21600,xe">
                <v:stroke joinstyle="miter"/>
                <v:path gradientshapeok="t" o:connecttype="rect"/>
              </v:shapetype>
              <v:shape id="Text Box 2" o:spid="_x0000_s1026" type="#_x0000_t202" style="width:357.5pt;height:11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" filled="f" strokecolor="windowText">
                <v:textbox>
                  <w:txbxContent>
                    <w:p w:rsidR="00C83BEA" w:rsidRPr="005B4017" w:rsidRDefault="00C83BEA" w:rsidP="00C83BEA">
                      <w:pPr>
                        <w:pBdr>
                          <w:bottom w:val="single" w:sz="4" w:space="1" w:color="auto"/>
                        </w:pBdr>
                        <w:jc w:val="center"/>
                        <w:rPr>
                          <w:b/>
                          <w:i/>
                          <w:iCs/>
                          <w:color w:val="auto"/>
                          <w:sz w:val="24"/>
                        </w:rPr>
                      </w:pPr>
                      <w:r>
                        <w:rPr>
                          <w:b/>
                          <w:i/>
                          <w:iCs/>
                          <w:color w:val="auto"/>
                          <w:sz w:val="24"/>
                        </w:rPr>
                        <w:t xml:space="preserve">Actions to Increase </w:t>
                      </w:r>
                      <w:proofErr w:type="spellStart"/>
                      <w:r w:rsidRPr="004A310F">
                        <w:rPr>
                          <w:b/>
                          <w:i/>
                          <w:iCs/>
                          <w:color w:val="auto"/>
                          <w:sz w:val="24"/>
                        </w:rPr>
                        <w:t>e</w:t>
                      </w:r>
                      <w:r>
                        <w:rPr>
                          <w:b/>
                          <w:i/>
                          <w:iCs/>
                          <w:color w:val="auto"/>
                          <w:sz w:val="24"/>
                        </w:rPr>
                        <w:t>LMIS</w:t>
                      </w:r>
                      <w:proofErr w:type="spellEnd"/>
                      <w:r>
                        <w:rPr>
                          <w:b/>
                          <w:i/>
                          <w:iCs/>
                          <w:color w:val="auto"/>
                          <w:sz w:val="24"/>
                        </w:rPr>
                        <w:t xml:space="preserve"> Capability</w:t>
                      </w:r>
                    </w:p>
                    <w:p w:rsidR="00C83BEA" w:rsidRDefault="00C83BEA" w:rsidP="00C83BEA">
                      <w:pPr>
                        <w:pStyle w:val="ListParagraph"/>
                        <w:ind w:left="360"/>
                        <w:jc w:val="left"/>
                        <w:rPr>
                          <w:rFonts w:ascii="Cabin" w:eastAsia="Cabin" w:hAnsi="Cabin" w:cs="Cabin"/>
                          <w:i/>
                          <w:color w:val="002F6C"/>
                          <w:sz w:val="24"/>
                        </w:rPr>
                      </w:pPr>
                    </w:p>
                    <w:p w:rsidR="00C83BEA" w:rsidRDefault="00C83BEA" w:rsidP="00C83BEA">
                      <w:pPr>
                        <w:pStyle w:val="ListParagraph"/>
                        <w:numPr>
                          <w:ilvl w:val="0"/>
                          <w:numId w:val="49"/>
                        </w:numPr>
                        <w:ind w:left="360"/>
                        <w:jc w:val="left"/>
                        <w:rPr>
                          <w:rFonts w:ascii="Cabin" w:eastAsia="Cabin" w:hAnsi="Cabin" w:cs="Cabin"/>
                          <w:i/>
                          <w:color w:val="002F6C"/>
                          <w:sz w:val="24"/>
                        </w:rPr>
                      </w:pPr>
                      <w:r w:rsidRPr="00291D3F">
                        <w:rPr>
                          <w:rFonts w:ascii="Cabin" w:eastAsia="Cabin" w:hAnsi="Cabin" w:cs="Cabin"/>
                          <w:i/>
                          <w:color w:val="002250"/>
                          <w:sz w:val="24"/>
                        </w:rPr>
                        <w:t xml:space="preserve">Consolidate </w:t>
                      </w:r>
                      <w:r>
                        <w:rPr>
                          <w:rFonts w:ascii="Cabin" w:eastAsia="Cabin" w:hAnsi="Cabin" w:cs="Cabin"/>
                          <w:i/>
                          <w:color w:val="002F6C"/>
                          <w:sz w:val="24"/>
                        </w:rPr>
                        <w:t xml:space="preserve">the </w:t>
                      </w:r>
                      <w:proofErr w:type="spellStart"/>
                      <w:r>
                        <w:rPr>
                          <w:rFonts w:ascii="Cabin" w:eastAsia="Cabin" w:hAnsi="Cabin" w:cs="Cabin"/>
                          <w:i/>
                          <w:color w:val="002F6C"/>
                          <w:sz w:val="24"/>
                        </w:rPr>
                        <w:t>eLMIS</w:t>
                      </w:r>
                      <w:proofErr w:type="spellEnd"/>
                      <w:r>
                        <w:rPr>
                          <w:rFonts w:ascii="Cabin" w:eastAsia="Cabin" w:hAnsi="Cabin" w:cs="Cabin"/>
                          <w:i/>
                          <w:color w:val="002F6C"/>
                          <w:sz w:val="24"/>
                        </w:rPr>
                        <w:t xml:space="preserve"> efforts</w:t>
                      </w:r>
                      <w:r w:rsidRPr="009270F9">
                        <w:rPr>
                          <w:rFonts w:ascii="Cabin" w:eastAsia="Cabin" w:hAnsi="Cabin" w:cs="Cabin"/>
                          <w:i/>
                          <w:color w:val="002F6C"/>
                          <w:sz w:val="24"/>
                        </w:rPr>
                        <w:t xml:space="preserve"> by retiring </w:t>
                      </w:r>
                      <w:r>
                        <w:rPr>
                          <w:rFonts w:ascii="Cabin" w:eastAsia="Cabin" w:hAnsi="Cabin" w:cs="Cabin"/>
                          <w:i/>
                          <w:color w:val="002F6C"/>
                          <w:sz w:val="24"/>
                        </w:rPr>
                        <w:t xml:space="preserve">the </w:t>
                      </w:r>
                      <w:r w:rsidRPr="009270F9">
                        <w:rPr>
                          <w:rFonts w:ascii="Cabin" w:eastAsia="Cabin" w:hAnsi="Cabin" w:cs="Cabin"/>
                          <w:i/>
                          <w:color w:val="002F6C"/>
                          <w:sz w:val="24"/>
                        </w:rPr>
                        <w:t>paper-based system</w:t>
                      </w:r>
                    </w:p>
                    <w:p w:rsidR="00C83BEA" w:rsidRDefault="00C83BEA" w:rsidP="00C83BEA">
                      <w:pPr>
                        <w:pStyle w:val="ListParagraph"/>
                        <w:numPr>
                          <w:ilvl w:val="0"/>
                          <w:numId w:val="49"/>
                        </w:numPr>
                        <w:ind w:left="360"/>
                        <w:jc w:val="left"/>
                        <w:rPr>
                          <w:rFonts w:ascii="Cabin" w:eastAsia="Cabin" w:hAnsi="Cabin" w:cs="Cabin"/>
                          <w:i/>
                          <w:color w:val="002F6C"/>
                          <w:sz w:val="24"/>
                        </w:rPr>
                      </w:pPr>
                      <w:r>
                        <w:rPr>
                          <w:rFonts w:ascii="Cabin" w:eastAsia="Cabin" w:hAnsi="Cabin" w:cs="Cabin"/>
                          <w:i/>
                          <w:color w:val="002F6C"/>
                          <w:sz w:val="24"/>
                        </w:rPr>
                        <w:t>Train health</w:t>
                      </w:r>
                      <w:r w:rsidRPr="002A7109">
                        <w:rPr>
                          <w:rFonts w:ascii="Cabin" w:eastAsia="Cabin" w:hAnsi="Cabin" w:cs="Cabin"/>
                          <w:i/>
                          <w:color w:val="002F6C"/>
                          <w:sz w:val="24"/>
                        </w:rPr>
                        <w:t xml:space="preserve"> workers</w:t>
                      </w:r>
                      <w:r>
                        <w:rPr>
                          <w:rFonts w:ascii="Cabin" w:eastAsia="Cabin" w:hAnsi="Cabin" w:cs="Cabin"/>
                          <w:i/>
                          <w:color w:val="002F6C"/>
                          <w:sz w:val="24"/>
                        </w:rPr>
                        <w:t xml:space="preserve"> for specific, required </w:t>
                      </w:r>
                      <w:proofErr w:type="spellStart"/>
                      <w:r>
                        <w:rPr>
                          <w:rFonts w:ascii="Cabin" w:eastAsia="Cabin" w:hAnsi="Cabin" w:cs="Cabin"/>
                          <w:i/>
                          <w:color w:val="002F6C"/>
                          <w:sz w:val="24"/>
                        </w:rPr>
                        <w:t>eLMIS</w:t>
                      </w:r>
                      <w:proofErr w:type="spellEnd"/>
                      <w:r>
                        <w:rPr>
                          <w:rFonts w:ascii="Cabin" w:eastAsia="Cabin" w:hAnsi="Cabin" w:cs="Cabin"/>
                          <w:i/>
                          <w:color w:val="002F6C"/>
                          <w:sz w:val="24"/>
                        </w:rPr>
                        <w:t xml:space="preserve"> capabilities</w:t>
                      </w:r>
                      <w:r w:rsidRPr="002A7109">
                        <w:t xml:space="preserve"> </w:t>
                      </w:r>
                    </w:p>
                    <w:p w:rsidR="00C83BEA" w:rsidRPr="005B4017" w:rsidRDefault="00C83BEA" w:rsidP="00C83BEA">
                      <w:pPr>
                        <w:pStyle w:val="ListParagraph"/>
                        <w:numPr>
                          <w:ilvl w:val="0"/>
                          <w:numId w:val="49"/>
                        </w:numPr>
                        <w:ind w:left="360"/>
                        <w:jc w:val="left"/>
                        <w:rPr>
                          <w:rFonts w:ascii="Cabin" w:eastAsia="Cabin" w:hAnsi="Cabin" w:cs="Cabin"/>
                          <w:i/>
                          <w:color w:val="002F6C"/>
                          <w:sz w:val="24"/>
                        </w:rPr>
                      </w:pPr>
                      <w:r>
                        <w:rPr>
                          <w:rFonts w:ascii="Cabin" w:eastAsia="Cabin" w:hAnsi="Cabin" w:cs="Cabin"/>
                          <w:i/>
                          <w:color w:val="002F6C"/>
                          <w:sz w:val="24"/>
                        </w:rPr>
                        <w:t>Conduct regular data quality assessments and provide appropriate follow-up support</w:t>
                      </w:r>
                    </w:p>
                  </w:txbxContent>
                </v:textbox>
                <w10:anchorlock/>
              </v:shape>
            </w:pict>
          </mc:Fallback>
        </mc:AlternateContent>
      </w:r>
    </w:p>
    <w:p w:rsidR="00822E93" w:rsidRPr="00704670" w:rsidRDefault="00822E93" w:rsidP="00704670">
      <w:pPr>
        <w:pStyle w:val="Heading1"/>
      </w:pPr>
      <w:r w:rsidRPr="00704670">
        <w:lastRenderedPageBreak/>
        <w:t xml:space="preserve">Summary of Evidence </w:t>
      </w:r>
    </w:p>
    <w:p w:rsidR="000225C1" w:rsidRPr="000225C1" w:rsidRDefault="000225C1" w:rsidP="00FD5B4B">
      <w:pPr>
        <w:spacing w:after="240"/>
      </w:pPr>
      <w:r w:rsidRPr="000225C1">
        <w:t xml:space="preserve">Current levels of </w:t>
      </w:r>
      <w:proofErr w:type="spellStart"/>
      <w:r w:rsidR="00573F2D">
        <w:t>eLMIS</w:t>
      </w:r>
      <w:proofErr w:type="spellEnd"/>
      <w:r w:rsidR="00573F2D">
        <w:t xml:space="preserve"> maturity for different levels of the health system</w:t>
      </w:r>
      <w:r w:rsidRPr="000225C1">
        <w:t xml:space="preserve"> can be found in the bar chart </w:t>
      </w:r>
      <w:r w:rsidR="00573F2D">
        <w:t>below</w:t>
      </w:r>
      <w:r w:rsidR="002A7109">
        <w:t xml:space="preserve">. </w:t>
      </w:r>
      <w:r w:rsidR="00573F2D">
        <w:t>Each</w:t>
      </w:r>
      <w:r w:rsidR="0065542E">
        <w:t xml:space="preserve"> bar span</w:t>
      </w:r>
      <w:r w:rsidR="0065542E" w:rsidRPr="0065542E">
        <w:t xml:space="preserve">s from the minimum to the maximum </w:t>
      </w:r>
      <w:r w:rsidR="00573F2D">
        <w:t xml:space="preserve">score for LMIS Capability </w:t>
      </w:r>
      <w:r w:rsidR="0065542E" w:rsidRPr="0065542E">
        <w:t xml:space="preserve">across </w:t>
      </w:r>
      <w:r w:rsidR="00573F2D">
        <w:t xml:space="preserve">the </w:t>
      </w:r>
      <w:r w:rsidR="0065542E" w:rsidRPr="0065542E">
        <w:t>entities included in the assessment, with the line in the middle representing the average</w:t>
      </w:r>
      <w:r w:rsidR="001D54BC">
        <w:t>.</w:t>
      </w:r>
      <w:r w:rsidRPr="000225C1">
        <w:t xml:space="preserve"> </w:t>
      </w:r>
    </w:p>
    <w:p w:rsidR="008B06E1" w:rsidRDefault="00DF0A44" w:rsidP="00917429">
      <w:pPr>
        <w:spacing w:after="240"/>
        <w:jc w:val="center"/>
        <w:rPr>
          <w:highlight w:val="yellow"/>
        </w:rPr>
      </w:pPr>
      <w:bookmarkStart w:id="3" w:name="_Hlk522651358"/>
      <w:r w:rsidRPr="00F70E02">
        <w:rPr>
          <w:noProof/>
        </w:rPr>
        <w:drawing>
          <wp:inline distT="0" distB="0" distL="0" distR="0">
            <wp:extent cx="5121275" cy="3237230"/>
            <wp:effectExtent l="0" t="0" r="0" b="0"/>
            <wp:docPr id="1" name="Chart 1" descr="Graph representing Range of LMIS Capability Scores, by Facility Type. Facilities include Health Centers, Primary Hospitals, Secondary Hospitals and Warehouses. It shows LMIS capability at health centers and primary hospitals is highly variable compared to other facilities.&#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7109" w:rsidRPr="002B1419" w:rsidRDefault="00917429" w:rsidP="00917429">
      <w:pPr>
        <w:spacing w:after="240"/>
        <w:jc w:val="center"/>
        <w:rPr>
          <w:rStyle w:val="IntenseEmphasis"/>
        </w:rPr>
      </w:pPr>
      <w:r w:rsidRPr="002B1419">
        <w:rPr>
          <w:rStyle w:val="IntenseEmphasis"/>
        </w:rPr>
        <w:t>LMIS capability at health centers and primary hospitals is highly variable</w:t>
      </w:r>
    </w:p>
    <w:bookmarkEnd w:id="3"/>
    <w:p w:rsidR="00020A90" w:rsidRDefault="00A80905" w:rsidP="00FD5B4B">
      <w:pPr>
        <w:spacing w:after="240"/>
      </w:pPr>
      <w:r>
        <w:t>T</w:t>
      </w:r>
      <w:r w:rsidR="00AA79BF">
        <w:t>he supply chain system demonstrates</w:t>
      </w:r>
      <w:r w:rsidR="00020A90">
        <w:t xml:space="preserve"> a range of </w:t>
      </w:r>
      <w:r>
        <w:t>LMIS Capabilities, and lower levels of the health system show greater variability</w:t>
      </w:r>
      <w:r w:rsidR="00020A90">
        <w:t xml:space="preserve">. </w:t>
      </w:r>
      <w:r>
        <w:t xml:space="preserve">Many factors contribute to this wide variation in LMIS capability at lower levels – including whether the </w:t>
      </w:r>
      <w:proofErr w:type="spellStart"/>
      <w:r>
        <w:t>eLMIS</w:t>
      </w:r>
      <w:proofErr w:type="spellEnd"/>
      <w:r>
        <w:t xml:space="preserve"> has been rolled out to the facility, whether appropriate equipment is available and reliable, and whether the staff have been trained in LMIS and receive supportive supervision. Sites which receive regular data quality audits also appear to make better use of the </w:t>
      </w:r>
      <w:proofErr w:type="spellStart"/>
      <w:r w:rsidR="00264C1D">
        <w:t>e</w:t>
      </w:r>
      <w:r>
        <w:t>LMIS</w:t>
      </w:r>
      <w:proofErr w:type="spellEnd"/>
      <w:r>
        <w:t xml:space="preserve"> system</w:t>
      </w:r>
      <w:r w:rsidR="00264C1D">
        <w:t>, providing more complete, accurate and timely information</w:t>
      </w:r>
      <w:r>
        <w:t>.</w:t>
      </w:r>
    </w:p>
    <w:p w:rsidR="00AD60EE" w:rsidRDefault="003043E9" w:rsidP="00F9332E">
      <w:pPr>
        <w:spacing w:after="240"/>
      </w:pPr>
      <w:r>
        <w:t xml:space="preserve">At health centers and primary hospitals, </w:t>
      </w:r>
      <w:r w:rsidR="00020A90">
        <w:t xml:space="preserve">LMIS </w:t>
      </w:r>
      <w:r w:rsidR="00A80905">
        <w:t xml:space="preserve">Capability </w:t>
      </w:r>
      <w:r w:rsidR="00020A90">
        <w:t>score</w:t>
      </w:r>
      <w:r w:rsidR="00C430AC">
        <w:t>s</w:t>
      </w:r>
      <w:r>
        <w:t xml:space="preserve"> showed</w:t>
      </w:r>
      <w:r w:rsidR="00020A90">
        <w:t xml:space="preserve"> </w:t>
      </w:r>
      <w:r w:rsidR="00A80905">
        <w:t xml:space="preserve">a negative relationship with </w:t>
      </w:r>
      <w:r>
        <w:t xml:space="preserve">the percent of tracer products that were stocked out in the last six months (see graph, next page). </w:t>
      </w:r>
      <w:r w:rsidR="00020A90" w:rsidRPr="008B06E1">
        <w:t>This observation suggests that a focus on achieving high scores</w:t>
      </w:r>
      <w:r w:rsidR="00020A90">
        <w:t xml:space="preserve"> for </w:t>
      </w:r>
      <w:proofErr w:type="spellStart"/>
      <w:r w:rsidR="00020A90">
        <w:t>eLMIS</w:t>
      </w:r>
      <w:proofErr w:type="spellEnd"/>
      <w:r w:rsidR="00020A90">
        <w:t xml:space="preserve"> </w:t>
      </w:r>
      <w:r>
        <w:t>at these levels of the health system</w:t>
      </w:r>
      <w:r w:rsidR="00020A90">
        <w:t xml:space="preserve"> </w:t>
      </w:r>
      <w:r>
        <w:t>c</w:t>
      </w:r>
      <w:r w:rsidR="00020A90">
        <w:t>ould</w:t>
      </w:r>
      <w:r>
        <w:t xml:space="preserve"> have a significant impact in reducing</w:t>
      </w:r>
      <w:r w:rsidR="00020A90">
        <w:t xml:space="preserve"> stock out rates. </w:t>
      </w:r>
      <w:r>
        <w:t>This is consistent with supply chain principles, since the data provided by LMIS plays a critical role in enabling good supply chain decision-making</w:t>
      </w:r>
      <w:r w:rsidR="00264C1D">
        <w:t xml:space="preserve"> and ensuring sites remain stocked up</w:t>
      </w:r>
      <w:r w:rsidR="00F9332E">
        <w:t xml:space="preserve">. </w:t>
      </w:r>
    </w:p>
    <w:p w:rsidR="003043E9" w:rsidRDefault="003043E9" w:rsidP="003043E9">
      <w:pPr>
        <w:spacing w:after="240"/>
      </w:pPr>
      <w:r>
        <w:t xml:space="preserve">. </w:t>
      </w:r>
    </w:p>
    <w:p w:rsidR="00AD60EE" w:rsidRDefault="00DF0A44" w:rsidP="00F9332E">
      <w:pPr>
        <w:spacing w:after="240"/>
      </w:pPr>
      <w:r>
        <w:rPr>
          <w:noProof/>
        </w:rPr>
        <w:lastRenderedPageBreak/>
        <w:drawing>
          <wp:inline distT="0" distB="0" distL="0" distR="0">
            <wp:extent cx="6742430" cy="3547745"/>
            <wp:effectExtent l="0" t="0" r="1270" b="14605"/>
            <wp:docPr id="6" name="Chart 4" descr="Graph representing LMIS Capability Association with Stock Outs. It shows, when the LMIS capability is higher the percentage of tracers stocked out is lower.&#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08CE" w:rsidRPr="00F9332E" w:rsidRDefault="00264C1D" w:rsidP="00F9332E">
      <w:pPr>
        <w:spacing w:after="240"/>
      </w:pPr>
      <w:r>
        <w:t xml:space="preserve">Analysis of capabilities, as well as anecdotal evidence from site visits, indicated several challenges for </w:t>
      </w:r>
      <w:proofErr w:type="spellStart"/>
      <w:r>
        <w:t>eLMIS</w:t>
      </w:r>
      <w:proofErr w:type="spellEnd"/>
      <w:r>
        <w:t xml:space="preserve"> and i</w:t>
      </w:r>
      <w:r w:rsidR="00573F2D">
        <w:t xml:space="preserve">nterventions that are likely to improve </w:t>
      </w:r>
      <w:proofErr w:type="spellStart"/>
      <w:r w:rsidR="00573F2D">
        <w:t>eLMIS</w:t>
      </w:r>
      <w:proofErr w:type="spellEnd"/>
      <w:r w:rsidR="00573F2D">
        <w:t xml:space="preserve"> </w:t>
      </w:r>
      <w:r>
        <w:t xml:space="preserve">use. Staff at sites with low LMIS capability tended to lack the specific skills required for </w:t>
      </w:r>
      <w:proofErr w:type="spellStart"/>
      <w:r>
        <w:t>eLMIS</w:t>
      </w:r>
      <w:proofErr w:type="spellEnd"/>
      <w:r>
        <w:t xml:space="preserve"> use or to understand its benefits; </w:t>
      </w:r>
      <w:r w:rsidR="00573F2D">
        <w:t xml:space="preserve">targeted training </w:t>
      </w:r>
      <w:r>
        <w:t xml:space="preserve">of responsible staff can help overcome this challenge. Where staff are overburdened or uncomfortable with the </w:t>
      </w:r>
      <w:proofErr w:type="spellStart"/>
      <w:r>
        <w:t>eLMIS</w:t>
      </w:r>
      <w:proofErr w:type="spellEnd"/>
      <w:r>
        <w:t xml:space="preserve">, then tend to only use the legacy paper LMIS system; this system is duplicative, provides less data visibility, and is more prone to errors. Phasing out the paper LMIS system in all sites with access to </w:t>
      </w:r>
      <w:proofErr w:type="spellStart"/>
      <w:r>
        <w:t>eLMIS</w:t>
      </w:r>
      <w:proofErr w:type="spellEnd"/>
      <w:r>
        <w:t xml:space="preserve"> would reduce the burden on staff and improve their </w:t>
      </w:r>
      <w:proofErr w:type="spellStart"/>
      <w:r>
        <w:t>eLMIS</w:t>
      </w:r>
      <w:proofErr w:type="spellEnd"/>
      <w:r>
        <w:t xml:space="preserve"> reporting. C</w:t>
      </w:r>
      <w:r w:rsidR="00573F2D">
        <w:t>onducting re</w:t>
      </w:r>
      <w:r>
        <w:t xml:space="preserve">gular data quality assessments leads to better </w:t>
      </w:r>
      <w:proofErr w:type="spellStart"/>
      <w:r>
        <w:t>eLMIS</w:t>
      </w:r>
      <w:proofErr w:type="spellEnd"/>
      <w:r>
        <w:t xml:space="preserve"> use and data quality, if followed up with appropriate</w:t>
      </w:r>
      <w:r w:rsidR="00573F2D">
        <w:t xml:space="preserve"> support.</w:t>
      </w:r>
      <w:r w:rsidR="003F0FA9">
        <w:t xml:space="preserve"> In some sites, roll out of the </w:t>
      </w:r>
      <w:proofErr w:type="spellStart"/>
      <w:r w:rsidR="003F0FA9">
        <w:t>eLMIS</w:t>
      </w:r>
      <w:proofErr w:type="spellEnd"/>
      <w:r w:rsidR="003F0FA9">
        <w:t xml:space="preserve"> or additional equipment is also required.</w:t>
      </w:r>
    </w:p>
    <w:p w:rsidR="00B9341A" w:rsidRPr="00704670" w:rsidRDefault="00B9341A" w:rsidP="00704670">
      <w:pPr>
        <w:pStyle w:val="Heading1"/>
      </w:pPr>
      <w:r w:rsidRPr="00704670">
        <w:t>Conclusions</w:t>
      </w:r>
    </w:p>
    <w:p w:rsidR="00642CA9" w:rsidRDefault="003F0FA9" w:rsidP="0065542E">
      <w:pPr>
        <w:spacing w:after="240"/>
      </w:pPr>
      <w:r>
        <w:t>The National Supply Chain Assessment</w:t>
      </w:r>
      <w:r w:rsidR="00EF49E8">
        <w:t xml:space="preserve"> (NSCA) </w:t>
      </w:r>
      <w:r>
        <w:t>results</w:t>
      </w:r>
      <w:r w:rsidR="00DB4B27" w:rsidRPr="005B5AF7">
        <w:t xml:space="preserve"> indicate that many of the key capabilities needed for a high performing health supply chain exist in </w:t>
      </w:r>
      <w:r w:rsidR="000D0FE5">
        <w:t>Healthland</w:t>
      </w:r>
      <w:r w:rsidR="00DB4B27" w:rsidRPr="005B5AF7">
        <w:t xml:space="preserve">, but </w:t>
      </w:r>
      <w:r>
        <w:t xml:space="preserve">they </w:t>
      </w:r>
      <w:r w:rsidR="00DB4B27" w:rsidRPr="005B5AF7">
        <w:t xml:space="preserve">are not consistently </w:t>
      </w:r>
      <w:r w:rsidRPr="005B5AF7">
        <w:t>a</w:t>
      </w:r>
      <w:r>
        <w:t>chieved</w:t>
      </w:r>
      <w:r w:rsidR="00DB4B27" w:rsidRPr="005B5AF7">
        <w:t xml:space="preserve"> throughout the system. </w:t>
      </w:r>
      <w:r>
        <w:t xml:space="preserve">The full assessment report indicates several existing challenges that should be addressed in </w:t>
      </w:r>
      <w:proofErr w:type="spellStart"/>
      <w:r>
        <w:t>Healthland’s</w:t>
      </w:r>
      <w:proofErr w:type="spellEnd"/>
      <w:r>
        <w:t xml:space="preserve"> new supply chain strategy. One critical area of focus will be strengthening use of the </w:t>
      </w:r>
      <w:proofErr w:type="spellStart"/>
      <w:r>
        <w:t>eLMIS</w:t>
      </w:r>
      <w:proofErr w:type="spellEnd"/>
      <w:r>
        <w:t xml:space="preserve"> system and the data it provides. A focus on effective use of the </w:t>
      </w:r>
      <w:proofErr w:type="spellStart"/>
      <w:r>
        <w:t>eLMIS</w:t>
      </w:r>
      <w:proofErr w:type="spellEnd"/>
      <w:r>
        <w:t xml:space="preserve"> system will provide more complete and higher quality data, leading to improved planning (e.g., demand forecasting, supply plans, distribution planning) and operations (e.g., pharmacy and stock management, order management) for the supply chain. This brief describes several </w:t>
      </w:r>
      <w:proofErr w:type="spellStart"/>
      <w:r>
        <w:t>eLMIS</w:t>
      </w:r>
      <w:proofErr w:type="spellEnd"/>
      <w:r>
        <w:t xml:space="preserve"> interventions that, if supported by the government and partners, are likely to </w:t>
      </w:r>
      <w:r w:rsidR="00501C6F">
        <w:t>raise performance levels</w:t>
      </w:r>
      <w:r>
        <w:t>, medicines availability, and</w:t>
      </w:r>
      <w:r w:rsidR="00501C6F">
        <w:t xml:space="preserve"> value for money throughout the system. </w:t>
      </w:r>
    </w:p>
    <w:p w:rsidR="00BA4374" w:rsidRPr="00704670" w:rsidRDefault="00AA79BF" w:rsidP="00704670">
      <w:pPr>
        <w:pStyle w:val="Heading1"/>
      </w:pPr>
      <w:r w:rsidRPr="00704670">
        <w:t xml:space="preserve">Detailed </w:t>
      </w:r>
      <w:r w:rsidR="00B853C2" w:rsidRPr="00704670">
        <w:t>Recommendations</w:t>
      </w:r>
    </w:p>
    <w:p w:rsidR="008F2EE0" w:rsidRDefault="008F2EE0" w:rsidP="008F2EE0">
      <w:pPr>
        <w:pStyle w:val="ListParagraph"/>
        <w:spacing w:after="240" w:line="280" w:lineRule="atLeast"/>
        <w:ind w:left="0"/>
        <w:contextualSpacing w:val="0"/>
        <w:jc w:val="left"/>
      </w:pPr>
      <w:proofErr w:type="gramStart"/>
      <w:r>
        <w:lastRenderedPageBreak/>
        <w:t>I</w:t>
      </w:r>
      <w:r w:rsidR="00DB4B27">
        <w:t>n order to</w:t>
      </w:r>
      <w:proofErr w:type="gramEnd"/>
      <w:r w:rsidR="00DB4B27">
        <w:t xml:space="preserve"> ensure </w:t>
      </w:r>
      <w:r w:rsidR="00BA4374">
        <w:t xml:space="preserve">that </w:t>
      </w:r>
      <w:r w:rsidR="00DB4B27">
        <w:t xml:space="preserve">health commodities reach the necessary </w:t>
      </w:r>
      <w:r w:rsidR="009715A5">
        <w:t>health facilities</w:t>
      </w:r>
      <w:r w:rsidR="00DB4B27">
        <w:t xml:space="preserve"> and, ultimately, patients, </w:t>
      </w:r>
      <w:r w:rsidR="00F24B8A">
        <w:t>two</w:t>
      </w:r>
      <w:r w:rsidR="00DB4B27">
        <w:t xml:space="preserve"> key actions are recommended fo</w:t>
      </w:r>
      <w:r w:rsidR="00642CA9">
        <w:t xml:space="preserve">r continued </w:t>
      </w:r>
      <w:r w:rsidR="00DB4B27">
        <w:t xml:space="preserve">improvement of the </w:t>
      </w:r>
      <w:proofErr w:type="spellStart"/>
      <w:r w:rsidR="00DB4B27">
        <w:t>eLMIS</w:t>
      </w:r>
      <w:proofErr w:type="spellEnd"/>
      <w:r w:rsidR="00DB4B27">
        <w:t xml:space="preserve"> system throughout </w:t>
      </w:r>
      <w:proofErr w:type="spellStart"/>
      <w:r w:rsidR="000D0FE5">
        <w:t>Healthland</w:t>
      </w:r>
      <w:proofErr w:type="spellEnd"/>
      <w:r w:rsidR="00F40E4F">
        <w:t xml:space="preserve">. </w:t>
      </w:r>
      <w:r w:rsidR="00D3236C">
        <w:t xml:space="preserve">In addition to the two recommendations below, the assessment also suggests that retiring the paper LMIS system in </w:t>
      </w:r>
      <w:r w:rsidR="00DC2CFD">
        <w:t>sites</w:t>
      </w:r>
      <w:r w:rsidR="00D3236C">
        <w:t xml:space="preserve"> with</w:t>
      </w:r>
      <w:r w:rsidR="00DC2CFD">
        <w:t xml:space="preserve"> the</w:t>
      </w:r>
      <w:r w:rsidR="00D3236C">
        <w:t xml:space="preserve"> </w:t>
      </w:r>
      <w:proofErr w:type="spellStart"/>
      <w:r w:rsidR="00D3236C">
        <w:t>eLMIS</w:t>
      </w:r>
      <w:proofErr w:type="spellEnd"/>
      <w:r w:rsidR="00D3236C">
        <w:t xml:space="preserve"> will improve usage </w:t>
      </w:r>
      <w:r w:rsidR="00DC2CFD">
        <w:t xml:space="preserve">- </w:t>
      </w:r>
      <w:r w:rsidR="00D3236C">
        <w:t xml:space="preserve">by reducing duplication, easing the burden on staff, and consolidating all efforts on one system.  </w:t>
      </w:r>
    </w:p>
    <w:p w:rsidR="00642CA9" w:rsidRPr="00704670" w:rsidRDefault="00642CA9" w:rsidP="00704670">
      <w:pPr>
        <w:pStyle w:val="Heading2"/>
      </w:pPr>
      <w:r w:rsidRPr="00704670">
        <w:t>Recommendation One:</w:t>
      </w:r>
      <w:r w:rsidR="00BA4374" w:rsidRPr="00704670">
        <w:t xml:space="preserve"> </w:t>
      </w:r>
      <w:r w:rsidRPr="00704670">
        <w:t xml:space="preserve">Implement </w:t>
      </w:r>
      <w:r w:rsidR="0048112D" w:rsidRPr="00704670">
        <w:t>P</w:t>
      </w:r>
      <w:r w:rsidRPr="00704670">
        <w:t xml:space="preserve">rofessional </w:t>
      </w:r>
      <w:r w:rsidR="0048112D" w:rsidRPr="00704670">
        <w:t>D</w:t>
      </w:r>
      <w:r w:rsidRPr="00704670">
        <w:t xml:space="preserve">evelopment </w:t>
      </w:r>
      <w:r w:rsidR="0048112D" w:rsidRPr="00704670">
        <w:t>T</w:t>
      </w:r>
      <w:r w:rsidRPr="00704670">
        <w:t xml:space="preserve">raining </w:t>
      </w:r>
      <w:r w:rsidR="0048112D" w:rsidRPr="00704670">
        <w:t>S</w:t>
      </w:r>
      <w:r w:rsidRPr="00704670">
        <w:t xml:space="preserve">pecific to </w:t>
      </w:r>
      <w:r w:rsidR="0048112D" w:rsidRPr="00704670">
        <w:t>E</w:t>
      </w:r>
      <w:r w:rsidRPr="00704670">
        <w:t xml:space="preserve">LMIS for </w:t>
      </w:r>
      <w:r w:rsidR="008B1381" w:rsidRPr="00704670">
        <w:t>H</w:t>
      </w:r>
      <w:r w:rsidRPr="00704670">
        <w:t xml:space="preserve">ealth </w:t>
      </w:r>
      <w:r w:rsidR="008B1381" w:rsidRPr="00704670">
        <w:t>C</w:t>
      </w:r>
      <w:r w:rsidRPr="00704670">
        <w:t xml:space="preserve">are </w:t>
      </w:r>
      <w:r w:rsidR="008B1381" w:rsidRPr="00704670">
        <w:t>W</w:t>
      </w:r>
      <w:r w:rsidRPr="00704670">
        <w:t xml:space="preserve">orkers. </w:t>
      </w:r>
    </w:p>
    <w:p w:rsidR="00642CA9" w:rsidRDefault="009270F9" w:rsidP="00642CA9">
      <w:pPr>
        <w:spacing w:after="240"/>
      </w:pPr>
      <w:r>
        <w:t>R</w:t>
      </w:r>
      <w:r w:rsidR="00642CA9">
        <w:t xml:space="preserve">egular and standardized training is not currently in place, and that challenges exist identifying professionally qualified staff to effectively complete supply chain related tasks in the various health facilities. The development and deployment of professional development training related to supply chain and </w:t>
      </w:r>
      <w:proofErr w:type="spellStart"/>
      <w:r w:rsidR="00642CA9">
        <w:t>eLMIS</w:t>
      </w:r>
      <w:proofErr w:type="spellEnd"/>
      <w:r w:rsidR="00642CA9">
        <w:t xml:space="preserve"> could result in an increased number of qualified professionals to draw on for supply chain related needs, standardized approaches used across the supply chain system, increased use of the </w:t>
      </w:r>
      <w:proofErr w:type="spellStart"/>
      <w:r w:rsidR="00642CA9">
        <w:t>eLMIS</w:t>
      </w:r>
      <w:proofErr w:type="spellEnd"/>
      <w:r w:rsidR="00642CA9">
        <w:t xml:space="preserve"> system, and improved quality of data entered into the </w:t>
      </w:r>
      <w:proofErr w:type="spellStart"/>
      <w:r w:rsidR="00642CA9">
        <w:t>eLMIS</w:t>
      </w:r>
      <w:proofErr w:type="spellEnd"/>
      <w:r w:rsidR="00642CA9">
        <w:t xml:space="preserve"> system.</w:t>
      </w:r>
      <w:r w:rsidR="00BA4374">
        <w:t xml:space="preserve"> </w:t>
      </w:r>
      <w:r w:rsidR="00642CA9">
        <w:t xml:space="preserve">This recommendation is directly linked to improving the effective use of </w:t>
      </w:r>
      <w:proofErr w:type="spellStart"/>
      <w:r w:rsidR="00642CA9">
        <w:t>eLMIS</w:t>
      </w:r>
      <w:proofErr w:type="spellEnd"/>
      <w:r w:rsidR="00642CA9">
        <w:t xml:space="preserve">. </w:t>
      </w:r>
    </w:p>
    <w:p w:rsidR="008A7CA0" w:rsidRPr="00EB3C19" w:rsidRDefault="00F40E4F" w:rsidP="00EB3C19">
      <w:pPr>
        <w:pStyle w:val="Heading2"/>
      </w:pPr>
      <w:r w:rsidRPr="00EB3C19">
        <w:t xml:space="preserve">Recommendation </w:t>
      </w:r>
      <w:r w:rsidR="00642CA9" w:rsidRPr="00EB3C19">
        <w:t>T</w:t>
      </w:r>
      <w:r w:rsidR="0051171C" w:rsidRPr="00EB3C19">
        <w:t>wo</w:t>
      </w:r>
      <w:r w:rsidRPr="00EB3C19">
        <w:t>:</w:t>
      </w:r>
      <w:r w:rsidR="00BA4374" w:rsidRPr="00EB3C19">
        <w:t xml:space="preserve"> </w:t>
      </w:r>
      <w:r w:rsidR="008B1381" w:rsidRPr="00EB3C19">
        <w:t>S</w:t>
      </w:r>
      <w:r w:rsidR="00D3236C" w:rsidRPr="00EB3C19">
        <w:t xml:space="preserve">upport </w:t>
      </w:r>
      <w:r w:rsidR="008B1381" w:rsidRPr="00EB3C19">
        <w:t>S</w:t>
      </w:r>
      <w:r w:rsidR="00D3236C" w:rsidRPr="00EB3C19">
        <w:t xml:space="preserve">taff to </w:t>
      </w:r>
      <w:r w:rsidR="008B1381" w:rsidRPr="00EB3C19">
        <w:t>U</w:t>
      </w:r>
      <w:r w:rsidR="00D3236C" w:rsidRPr="00EB3C19">
        <w:t xml:space="preserve">se the elmis </w:t>
      </w:r>
      <w:r w:rsidR="008B1381" w:rsidRPr="00EB3C19">
        <w:t>W</w:t>
      </w:r>
      <w:r w:rsidR="00D3236C" w:rsidRPr="00EB3C19">
        <w:t xml:space="preserve">ell by </w:t>
      </w:r>
      <w:r w:rsidR="008B1381" w:rsidRPr="00EB3C19">
        <w:t>C</w:t>
      </w:r>
      <w:r w:rsidR="00D3236C" w:rsidRPr="00EB3C19">
        <w:t xml:space="preserve">onducting </w:t>
      </w:r>
      <w:r w:rsidR="008B1381" w:rsidRPr="00EB3C19">
        <w:t>R</w:t>
      </w:r>
      <w:r w:rsidR="00D3236C" w:rsidRPr="00EB3C19">
        <w:t xml:space="preserve">egular </w:t>
      </w:r>
      <w:r w:rsidR="008B1381" w:rsidRPr="00EB3C19">
        <w:t>D</w:t>
      </w:r>
      <w:r w:rsidR="00D3236C" w:rsidRPr="00EB3C19">
        <w:t xml:space="preserve">ata </w:t>
      </w:r>
      <w:r w:rsidR="008B1381" w:rsidRPr="00EB3C19">
        <w:t>Q</w:t>
      </w:r>
      <w:r w:rsidR="00D3236C" w:rsidRPr="00EB3C19">
        <w:t xml:space="preserve">uality </w:t>
      </w:r>
      <w:r w:rsidR="008B1381" w:rsidRPr="00EB3C19">
        <w:t>A</w:t>
      </w:r>
      <w:r w:rsidR="00D3236C" w:rsidRPr="00EB3C19">
        <w:t xml:space="preserve">ssessments and </w:t>
      </w:r>
      <w:r w:rsidR="008B1381" w:rsidRPr="00EB3C19">
        <w:t>P</w:t>
      </w:r>
      <w:r w:rsidR="00D3236C" w:rsidRPr="00EB3C19">
        <w:t xml:space="preserve">roviding the </w:t>
      </w:r>
      <w:r w:rsidR="008B1381" w:rsidRPr="00EB3C19">
        <w:t>N</w:t>
      </w:r>
      <w:r w:rsidR="00D3236C" w:rsidRPr="00EB3C19">
        <w:t xml:space="preserve">eeded </w:t>
      </w:r>
      <w:r w:rsidR="008B1381" w:rsidRPr="00EB3C19">
        <w:t>F</w:t>
      </w:r>
      <w:r w:rsidR="00D3236C" w:rsidRPr="00EB3C19">
        <w:t xml:space="preserve">ollow-up </w:t>
      </w:r>
      <w:r w:rsidR="008B1381" w:rsidRPr="00EB3C19">
        <w:t>S</w:t>
      </w:r>
      <w:r w:rsidR="00D3236C" w:rsidRPr="00EB3C19">
        <w:t>upport</w:t>
      </w:r>
      <w:r w:rsidR="00D97A98" w:rsidRPr="00EB3C19">
        <w:t>.</w:t>
      </w:r>
    </w:p>
    <w:p w:rsidR="00DB4B27" w:rsidRDefault="00D3236C" w:rsidP="00F40E4F">
      <w:pPr>
        <w:spacing w:after="240"/>
      </w:pPr>
      <w:r>
        <w:t xml:space="preserve">Training alone will not be </w:t>
      </w:r>
      <w:proofErr w:type="gramStart"/>
      <w:r>
        <w:t>sufficient</w:t>
      </w:r>
      <w:proofErr w:type="gramEnd"/>
      <w:r>
        <w:t xml:space="preserve"> </w:t>
      </w:r>
      <w:r w:rsidR="00DC2CFD">
        <w:t xml:space="preserve">to sustain good </w:t>
      </w:r>
      <w:proofErr w:type="spellStart"/>
      <w:r w:rsidR="00DC2CFD">
        <w:t>eLMIS</w:t>
      </w:r>
      <w:proofErr w:type="spellEnd"/>
      <w:r>
        <w:t xml:space="preserve"> use</w:t>
      </w:r>
      <w:r w:rsidR="008A7CA0">
        <w:t>.</w:t>
      </w:r>
      <w:r w:rsidR="00DC2CFD">
        <w:t xml:space="preserve"> Supportive supervision and data quality assessments should be conducted to identify facilities where data is not being reported, is not complete, or not accurate. In facilities that demonstrate these challenges, plans should be set in place with facility management and higher</w:t>
      </w:r>
      <w:r w:rsidR="00914CF8">
        <w:t>-</w:t>
      </w:r>
      <w:r w:rsidR="00DC2CFD">
        <w:t>level authorities to provide the ongoing support and oversight required. This will build capability of staff in their work setting, will translate directly to better data quality, and will allow focusing resources on sites that need support.</w:t>
      </w:r>
    </w:p>
    <w:p w:rsidR="009270F9" w:rsidRPr="002E2FF5" w:rsidRDefault="009270F9" w:rsidP="00EB3C19">
      <w:pPr>
        <w:pStyle w:val="Heading1"/>
      </w:pPr>
      <w:r w:rsidRPr="002E2FF5">
        <w:t>Method</w:t>
      </w:r>
      <w:r w:rsidR="00EF49E8" w:rsidRPr="002E2FF5">
        <w:t>ology</w:t>
      </w:r>
    </w:p>
    <w:p w:rsidR="009270F9" w:rsidRDefault="009270F9" w:rsidP="009270F9">
      <w:pPr>
        <w:pStyle w:val="ListParagraph"/>
        <w:spacing w:after="240" w:line="280" w:lineRule="atLeast"/>
        <w:ind w:left="0"/>
        <w:contextualSpacing w:val="0"/>
        <w:jc w:val="left"/>
        <w:rPr>
          <w:rFonts w:ascii="Gill Sans MT" w:hAnsi="Gill Sans MT"/>
        </w:rPr>
      </w:pPr>
      <w:r>
        <w:rPr>
          <w:rFonts w:ascii="Gill Sans MT" w:hAnsi="Gill Sans MT"/>
        </w:rPr>
        <w:t>T</w:t>
      </w:r>
      <w:r w:rsidRPr="005743A5">
        <w:rPr>
          <w:rFonts w:ascii="Gill Sans MT" w:hAnsi="Gill Sans MT"/>
        </w:rPr>
        <w:t>he assessment examined the capability and performance of the pharmaceutical supply chain system</w:t>
      </w:r>
      <w:r>
        <w:rPr>
          <w:rFonts w:ascii="Gill Sans MT" w:hAnsi="Gill Sans MT"/>
        </w:rPr>
        <w:t>,</w:t>
      </w:r>
      <w:r w:rsidRPr="005743A5">
        <w:rPr>
          <w:rFonts w:ascii="Gill Sans MT" w:hAnsi="Gill Sans MT"/>
        </w:rPr>
        <w:t xml:space="preserve"> utilizing the NSCA 2.0.  The toolkit </w:t>
      </w:r>
      <w:r w:rsidRPr="00976722">
        <w:rPr>
          <w:rFonts w:ascii="Gill Sans MT" w:hAnsi="Gill Sans MT"/>
        </w:rPr>
        <w:t>measure</w:t>
      </w:r>
      <w:r>
        <w:rPr>
          <w:rFonts w:ascii="Gill Sans MT" w:hAnsi="Gill Sans MT"/>
        </w:rPr>
        <w:t>d</w:t>
      </w:r>
      <w:r w:rsidRPr="00976722">
        <w:rPr>
          <w:rFonts w:ascii="Gill Sans MT" w:hAnsi="Gill Sans MT"/>
        </w:rPr>
        <w:t xml:space="preserve"> the capability, functionality, and performance of supply chain functions at all levels of </w:t>
      </w:r>
      <w:proofErr w:type="spellStart"/>
      <w:r w:rsidR="000D0FE5">
        <w:rPr>
          <w:rFonts w:ascii="Gill Sans MT" w:hAnsi="Gill Sans MT"/>
        </w:rPr>
        <w:t>Healthland</w:t>
      </w:r>
      <w:r>
        <w:rPr>
          <w:rFonts w:ascii="Gill Sans MT" w:hAnsi="Gill Sans MT"/>
        </w:rPr>
        <w:t>’s</w:t>
      </w:r>
      <w:proofErr w:type="spellEnd"/>
      <w:r w:rsidRPr="00976722">
        <w:rPr>
          <w:rFonts w:ascii="Gill Sans MT" w:hAnsi="Gill Sans MT"/>
        </w:rPr>
        <w:t xml:space="preserve"> national health supply chain system</w:t>
      </w:r>
      <w:r>
        <w:rPr>
          <w:rFonts w:ascii="Gill Sans MT" w:hAnsi="Gill Sans MT"/>
        </w:rPr>
        <w:t xml:space="preserve"> through a process of data collection and interviews at sample sites. </w:t>
      </w:r>
      <w:r w:rsidRPr="00976722">
        <w:rPr>
          <w:rFonts w:ascii="Gill Sans MT" w:hAnsi="Gill Sans MT"/>
        </w:rPr>
        <w:t>The NSCA 2.0 toolkit is comprised of three primary elements: Supply Chain Mapping</w:t>
      </w:r>
      <w:r>
        <w:rPr>
          <w:rFonts w:ascii="Gill Sans MT" w:hAnsi="Gill Sans MT"/>
        </w:rPr>
        <w:t>,</w:t>
      </w:r>
      <w:r w:rsidRPr="00976722">
        <w:rPr>
          <w:rFonts w:ascii="Gill Sans MT" w:hAnsi="Gill Sans MT"/>
        </w:rPr>
        <w:t xml:space="preserve"> the Capability Maturity Mod</w:t>
      </w:r>
      <w:r>
        <w:rPr>
          <w:rFonts w:ascii="Gill Sans MT" w:hAnsi="Gill Sans MT"/>
        </w:rPr>
        <w:t>el</w:t>
      </w:r>
      <w:r w:rsidRPr="00976722">
        <w:rPr>
          <w:rFonts w:ascii="Gill Sans MT" w:hAnsi="Gill Sans MT"/>
        </w:rPr>
        <w:t xml:space="preserve"> (CMM) tool, and the Key Performance Indicator</w:t>
      </w:r>
      <w:r>
        <w:rPr>
          <w:rFonts w:ascii="Gill Sans MT" w:hAnsi="Gill Sans MT"/>
        </w:rPr>
        <w:t>s (KPIs)</w:t>
      </w:r>
      <w:r w:rsidRPr="00976722">
        <w:rPr>
          <w:rFonts w:ascii="Gill Sans MT" w:hAnsi="Gill Sans MT"/>
        </w:rPr>
        <w:t xml:space="preserve">. </w:t>
      </w:r>
      <w:r w:rsidR="00EF49E8">
        <w:rPr>
          <w:rFonts w:ascii="Gill Sans MT" w:hAnsi="Gill Sans MT"/>
        </w:rPr>
        <w:t>The assessment sampled the central warehouse, 5 regional warehouses, 5 regional hospitals, 15 primary hospitals, and 45 health centers.</w:t>
      </w:r>
      <w:r w:rsidR="002E2FF5">
        <w:rPr>
          <w:rFonts w:ascii="Gill Sans MT" w:hAnsi="Gill Sans MT"/>
        </w:rPr>
        <w:t xml:space="preserve"> </w:t>
      </w:r>
      <w:r w:rsidRPr="00285D57">
        <w:rPr>
          <w:rFonts w:ascii="Gill Sans MT" w:hAnsi="Gill Sans MT"/>
        </w:rPr>
        <w:t>The</w:t>
      </w:r>
      <w:r w:rsidR="00EF49E8">
        <w:rPr>
          <w:rFonts w:ascii="Gill Sans MT" w:hAnsi="Gill Sans MT"/>
        </w:rPr>
        <w:t xml:space="preserve"> NSCA</w:t>
      </w:r>
      <w:r w:rsidR="002E2FF5">
        <w:rPr>
          <w:rFonts w:ascii="Gill Sans MT" w:hAnsi="Gill Sans MT"/>
        </w:rPr>
        <w:t xml:space="preserve"> 2.0</w:t>
      </w:r>
      <w:r w:rsidR="00EF49E8">
        <w:rPr>
          <w:rFonts w:ascii="Gill Sans MT" w:hAnsi="Gill Sans MT"/>
        </w:rPr>
        <w:t xml:space="preserve"> is a standardized global tool </w:t>
      </w:r>
      <w:r w:rsidR="002E2FF5">
        <w:rPr>
          <w:rFonts w:ascii="Gill Sans MT" w:hAnsi="Gill Sans MT"/>
        </w:rPr>
        <w:t>that</w:t>
      </w:r>
      <w:r w:rsidR="00EF49E8">
        <w:rPr>
          <w:rFonts w:ascii="Gill Sans MT" w:hAnsi="Gill Sans MT"/>
        </w:rPr>
        <w:t xml:space="preserve"> measures</w:t>
      </w:r>
      <w:r w:rsidRPr="00285D57">
        <w:rPr>
          <w:rFonts w:ascii="Gill Sans MT" w:hAnsi="Gill Sans MT"/>
        </w:rPr>
        <w:t xml:space="preserve"> </w:t>
      </w:r>
      <w:r w:rsidR="002E2FF5">
        <w:rPr>
          <w:rFonts w:ascii="Gill Sans MT" w:hAnsi="Gill Sans MT"/>
        </w:rPr>
        <w:t xml:space="preserve">supply chain </w:t>
      </w:r>
      <w:r w:rsidRPr="00285D57">
        <w:rPr>
          <w:rFonts w:ascii="Gill Sans MT" w:hAnsi="Gill Sans MT"/>
        </w:rPr>
        <w:t xml:space="preserve">capability </w:t>
      </w:r>
      <w:r w:rsidR="002E2FF5">
        <w:rPr>
          <w:rFonts w:ascii="Gill Sans MT" w:hAnsi="Gill Sans MT"/>
        </w:rPr>
        <w:t xml:space="preserve">based on a maturity model and a core set of </w:t>
      </w:r>
      <w:r>
        <w:rPr>
          <w:rFonts w:ascii="Gill Sans MT" w:hAnsi="Gill Sans MT"/>
        </w:rPr>
        <w:t>KPI</w:t>
      </w:r>
      <w:r w:rsidR="002E2FF5">
        <w:rPr>
          <w:rFonts w:ascii="Gill Sans MT" w:hAnsi="Gill Sans MT"/>
        </w:rPr>
        <w:t>s</w:t>
      </w:r>
      <w:r>
        <w:rPr>
          <w:rFonts w:ascii="Gill Sans MT" w:hAnsi="Gill Sans MT"/>
        </w:rPr>
        <w:t xml:space="preserve"> data were collected for a set of performance measures (such as stock-out rate, or on time delivery) using t</w:t>
      </w:r>
      <w:r w:rsidRPr="00695127">
        <w:rPr>
          <w:rFonts w:ascii="Gill Sans MT" w:hAnsi="Gill Sans MT"/>
        </w:rPr>
        <w:t>racer commodities</w:t>
      </w:r>
      <w:r>
        <w:rPr>
          <w:rFonts w:ascii="Gill Sans MT" w:hAnsi="Gill Sans MT"/>
        </w:rPr>
        <w:t>.</w:t>
      </w:r>
      <w:r w:rsidRPr="00285D57">
        <w:rPr>
          <w:rFonts w:ascii="Gill Sans MT" w:hAnsi="Gill Sans MT"/>
        </w:rPr>
        <w:t xml:space="preserve"> </w:t>
      </w:r>
    </w:p>
    <w:p w:rsidR="00E83962" w:rsidRDefault="00B9341A" w:rsidP="00EB3C19">
      <w:pPr>
        <w:pStyle w:val="Heading1"/>
      </w:pPr>
      <w:r w:rsidRPr="008D1306">
        <w:t xml:space="preserve">References </w:t>
      </w:r>
    </w:p>
    <w:p w:rsidR="007D2669" w:rsidRPr="002E2FF5" w:rsidRDefault="002E2FF5" w:rsidP="007D2669">
      <w:pPr>
        <w:pStyle w:val="ListParagraph"/>
        <w:numPr>
          <w:ilvl w:val="0"/>
          <w:numId w:val="33"/>
        </w:numPr>
        <w:spacing w:after="0" w:line="240" w:lineRule="auto"/>
        <w:jc w:val="left"/>
        <w:rPr>
          <w:rFonts w:ascii="Gill Sans MT" w:hAnsi="Gill Sans MT"/>
        </w:rPr>
      </w:pPr>
      <w:r w:rsidRPr="002E2FF5">
        <w:rPr>
          <w:rFonts w:ascii="Gill Sans MT" w:hAnsi="Gill Sans MT"/>
        </w:rPr>
        <w:t>Federal Republic of Healthland</w:t>
      </w:r>
      <w:r>
        <w:rPr>
          <w:rFonts w:ascii="Gill Sans MT" w:hAnsi="Gill Sans MT"/>
        </w:rPr>
        <w:t xml:space="preserve"> National Supply Chain Assessment: Full Report. (2018).</w:t>
      </w:r>
    </w:p>
    <w:p w:rsidR="002E2FF5" w:rsidRPr="00291D3F" w:rsidRDefault="002E2FF5" w:rsidP="002E2FF5">
      <w:pPr>
        <w:pStyle w:val="ListParagraph"/>
        <w:numPr>
          <w:ilvl w:val="0"/>
          <w:numId w:val="33"/>
        </w:numPr>
        <w:spacing w:after="160" w:line="259" w:lineRule="auto"/>
        <w:jc w:val="left"/>
        <w:rPr>
          <w:rFonts w:eastAsia="Times New Roman" w:cs="GillSansMTStd-Book"/>
          <w:bCs/>
          <w:caps/>
          <w:noProof/>
          <w:color w:val="C2113A"/>
          <w:sz w:val="28"/>
          <w:szCs w:val="26"/>
        </w:rPr>
      </w:pPr>
      <w:r w:rsidRPr="002E2FF5">
        <w:rPr>
          <w:rFonts w:ascii="Gill Sans MT" w:hAnsi="Gill Sans MT"/>
        </w:rPr>
        <w:t>Federal Republic of Healthland. (2013). National Supply Chain Strategy (2013-2018).</w:t>
      </w:r>
    </w:p>
    <w:p w:rsidR="00D15E01" w:rsidRPr="00291D3F" w:rsidRDefault="002E2FF5" w:rsidP="005C7B48">
      <w:pPr>
        <w:pStyle w:val="ListParagraph"/>
        <w:numPr>
          <w:ilvl w:val="0"/>
          <w:numId w:val="33"/>
        </w:numPr>
        <w:spacing w:after="160" w:line="259" w:lineRule="auto"/>
        <w:jc w:val="left"/>
        <w:rPr>
          <w:rFonts w:eastAsia="Times New Roman" w:cs="GillSansMTStd-Book"/>
          <w:bCs/>
          <w:caps/>
          <w:noProof/>
          <w:color w:val="C2113A"/>
          <w:sz w:val="28"/>
          <w:szCs w:val="26"/>
        </w:rPr>
      </w:pPr>
      <w:r w:rsidRPr="002E2FF5">
        <w:rPr>
          <w:rFonts w:ascii="Gill Sans MT" w:hAnsi="Gill Sans MT"/>
        </w:rPr>
        <w:t xml:space="preserve">Federal </w:t>
      </w:r>
      <w:r w:rsidR="007D2669" w:rsidRPr="002E2FF5">
        <w:rPr>
          <w:rFonts w:ascii="Gill Sans MT" w:hAnsi="Gill Sans MT"/>
        </w:rPr>
        <w:t xml:space="preserve">Republic of </w:t>
      </w:r>
      <w:r w:rsidR="000D0FE5" w:rsidRPr="002E2FF5">
        <w:rPr>
          <w:rFonts w:ascii="Gill Sans MT" w:hAnsi="Gill Sans MT"/>
        </w:rPr>
        <w:t>Healthland</w:t>
      </w:r>
      <w:r w:rsidR="007D2669" w:rsidRPr="002E2FF5">
        <w:rPr>
          <w:rFonts w:ascii="Gill Sans MT" w:hAnsi="Gill Sans MT"/>
        </w:rPr>
        <w:t xml:space="preserve">. (2012). National Health Policy. </w:t>
      </w:r>
    </w:p>
    <w:sectPr w:rsidR="00D15E01" w:rsidRPr="00291D3F" w:rsidSect="00A7356A">
      <w:footerReference w:type="default" r:id="rId17"/>
      <w:pgSz w:w="12240" w:h="15840"/>
      <w:pgMar w:top="1802" w:right="720" w:bottom="2016"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D5C" w:rsidRDefault="003E3D5C" w:rsidP="006E1627">
      <w:pPr>
        <w:spacing w:line="240" w:lineRule="auto"/>
      </w:pPr>
      <w:r>
        <w:separator/>
      </w:r>
    </w:p>
  </w:endnote>
  <w:endnote w:type="continuationSeparator" w:id="0">
    <w:p w:rsidR="003E3D5C" w:rsidRDefault="003E3D5C" w:rsidP="006E16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ill Sans MT">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Times">
    <w:charset w:val="00"/>
    <w:family w:val="roman"/>
    <w:pitch w:val="variable"/>
    <w:sig w:usb0="E0002AFF" w:usb1="C0007841" w:usb2="00000009" w:usb3="00000000" w:csb0="000001FF" w:csb1="00000000"/>
  </w:font>
  <w:font w:name="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bin">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46F" w:rsidRDefault="00C1346F" w:rsidP="00DF0A44">
    <w:pPr>
      <w:tabs>
        <w:tab w:val="center" w:pos="4320"/>
        <w:tab w:val="right" w:pos="8640"/>
      </w:tabs>
      <w:spacing w:line="240" w:lineRule="auto"/>
      <w:jc w:val="both"/>
      <w:rPr>
        <w:rFonts w:cs="Arial"/>
      </w:rPr>
    </w:pPr>
    <w:r w:rsidRPr="00490D4E">
      <w:rPr>
        <w:rFonts w:eastAsia="MS Mincho" w:cs="GillSansMTStd-Book"/>
        <w:color w:val="6C6463"/>
        <w:sz w:val="16"/>
        <w:szCs w:val="16"/>
      </w:rPr>
      <w:t>DISCLAIMER: Development of the NSCA 2.0 toolkit was funded by the United States Agency for International Development (USAID). The authors’ views expressed in this publication do not necessarily reflect the views of USAID or the United States Government.</w:t>
    </w:r>
    <w:r w:rsidR="00DF0A44">
      <w:rPr>
        <w:rFonts w:cs="Arial"/>
      </w:rPr>
      <w:t xml:space="preserve"> </w:t>
    </w:r>
  </w:p>
  <w:p w:rsidR="00C1346F" w:rsidRPr="005C7B48" w:rsidRDefault="00C1346F" w:rsidP="005252C1">
    <w:pPr>
      <w:pStyle w:val="Disclaim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FF7" w:rsidRPr="005C7B48" w:rsidRDefault="00C1346F" w:rsidP="005B7FF7">
    <w:pPr>
      <w:pStyle w:val="Footer"/>
      <w:tabs>
        <w:tab w:val="clear" w:pos="4320"/>
        <w:tab w:val="clear" w:pos="8640"/>
        <w:tab w:val="center" w:pos="5400"/>
        <w:tab w:val="right" w:pos="10800"/>
      </w:tabs>
      <w:jc w:val="center"/>
      <w:rPr>
        <w:rFonts w:cs="Arial"/>
      </w:rPr>
    </w:pPr>
    <w:r w:rsidRPr="00D17AFE">
      <w:rPr>
        <w:rStyle w:val="PageNumber"/>
        <w:b/>
      </w:rPr>
      <w:fldChar w:fldCharType="begin"/>
    </w:r>
    <w:r w:rsidRPr="00D17AFE">
      <w:rPr>
        <w:rStyle w:val="PageNumber"/>
        <w:b/>
      </w:rPr>
      <w:instrText xml:space="preserve"> PAGE </w:instrText>
    </w:r>
    <w:r w:rsidRPr="00D17AFE">
      <w:rPr>
        <w:rStyle w:val="PageNumber"/>
        <w:b/>
      </w:rPr>
      <w:fldChar w:fldCharType="separate"/>
    </w:r>
    <w:r>
      <w:rPr>
        <w:rStyle w:val="PageNumber"/>
        <w:b/>
      </w:rPr>
      <w:t>3</w:t>
    </w:r>
    <w:r w:rsidRPr="00D17AFE">
      <w:rPr>
        <w:rStyle w:val="PageNumber"/>
        <w:b/>
      </w:rPr>
      <w:fldChar w:fldCharType="end"/>
    </w:r>
    <w:r w:rsidR="00451839">
      <w:t xml:space="preserve"> </w:t>
    </w:r>
    <w:r w:rsidRPr="00F546D8">
      <w:t>|</w:t>
    </w:r>
    <w:r w:rsidR="00451839">
      <w:t xml:space="preserve"> </w:t>
    </w:r>
    <w:r w:rsidRPr="00490D4E">
      <w:t>Healthland</w:t>
    </w:r>
    <w:r w:rsidRPr="00490D4E">
      <w:rPr>
        <w:b/>
      </w:rPr>
      <w:t xml:space="preserve"> </w:t>
    </w:r>
    <w:r w:rsidRPr="00490D4E">
      <w:t>Supply Chain Action Brief</w:t>
    </w:r>
    <w:r w:rsidR="00451839">
      <w:t xml:space="preserve"> </w:t>
    </w:r>
    <w:r w:rsidRPr="006770C3">
      <w:t>usaid.gov</w:t>
    </w:r>
  </w:p>
  <w:p w:rsidR="00C1346F" w:rsidRPr="005C7B48" w:rsidRDefault="00C1346F" w:rsidP="005252C1">
    <w:pPr>
      <w:pStyle w:val="Disclaime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D4E" w:rsidRDefault="00490D4E" w:rsidP="00291D3F">
    <w:pPr>
      <w:pStyle w:val="Footer"/>
      <w:tabs>
        <w:tab w:val="clear" w:pos="4320"/>
        <w:tab w:val="clear" w:pos="8640"/>
        <w:tab w:val="center" w:pos="5400"/>
        <w:tab w:val="right" w:pos="10800"/>
      </w:tabs>
      <w:jc w:val="center"/>
    </w:pPr>
    <w:r w:rsidRPr="00D17AFE">
      <w:rPr>
        <w:rStyle w:val="PageNumber"/>
        <w:b/>
      </w:rPr>
      <w:fldChar w:fldCharType="begin"/>
    </w:r>
    <w:r w:rsidRPr="00D17AFE">
      <w:rPr>
        <w:rStyle w:val="PageNumber"/>
        <w:b/>
      </w:rPr>
      <w:instrText xml:space="preserve"> PAGE </w:instrText>
    </w:r>
    <w:r w:rsidRPr="00D17AFE">
      <w:rPr>
        <w:rStyle w:val="PageNumber"/>
        <w:b/>
      </w:rPr>
      <w:fldChar w:fldCharType="separate"/>
    </w:r>
    <w:r>
      <w:rPr>
        <w:rStyle w:val="PageNumber"/>
        <w:b/>
      </w:rPr>
      <w:t>1</w:t>
    </w:r>
    <w:r w:rsidRPr="00D17AFE">
      <w:rPr>
        <w:rStyle w:val="PageNumber"/>
        <w:b/>
      </w:rPr>
      <w:fldChar w:fldCharType="end"/>
    </w:r>
    <w:r w:rsidR="005B7FF7">
      <w:t xml:space="preserve"> </w:t>
    </w:r>
    <w:r w:rsidRPr="00F546D8">
      <w:t>|</w:t>
    </w:r>
    <w:r w:rsidR="005B7FF7">
      <w:t xml:space="preserve"> </w:t>
    </w:r>
    <w:r w:rsidRPr="00490D4E">
      <w:t>Healthland</w:t>
    </w:r>
    <w:r w:rsidRPr="00490D4E">
      <w:rPr>
        <w:b/>
      </w:rPr>
      <w:t xml:space="preserve"> </w:t>
    </w:r>
    <w:r w:rsidRPr="00490D4E">
      <w:t>Supply Chain Action Brief</w:t>
    </w:r>
    <w:r w:rsidR="005B7FF7">
      <w:t xml:space="preserve"> </w:t>
    </w:r>
    <w:r w:rsidRPr="006770C3">
      <w:t>usaid.gov</w:t>
    </w:r>
  </w:p>
  <w:p w:rsidR="005252C1" w:rsidRPr="00490D4E" w:rsidRDefault="005252C1" w:rsidP="00490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D5C" w:rsidRDefault="003E3D5C" w:rsidP="006E1627">
      <w:pPr>
        <w:spacing w:line="240" w:lineRule="auto"/>
      </w:pPr>
      <w:r>
        <w:separator/>
      </w:r>
    </w:p>
  </w:footnote>
  <w:footnote w:type="continuationSeparator" w:id="0">
    <w:p w:rsidR="003E3D5C" w:rsidRDefault="003E3D5C" w:rsidP="006E16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9BF" w:rsidRDefault="00DF0A44" w:rsidP="00F62325">
    <w:pPr>
      <w:pStyle w:val="Header"/>
      <w:tabs>
        <w:tab w:val="clear" w:pos="4680"/>
        <w:tab w:val="clear" w:pos="9360"/>
        <w:tab w:val="right" w:pos="10620"/>
      </w:tabs>
    </w:pPr>
    <w:r>
      <w:rPr>
        <w:noProof/>
      </w:rPr>
      <mc:AlternateContent>
        <mc:Choice Requires="wps">
          <w:drawing>
            <wp:inline distT="0" distB="0" distL="0" distR="0">
              <wp:extent cx="1742440" cy="503555"/>
              <wp:effectExtent l="0" t="0" r="0" b="107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2440" cy="503555"/>
                      </a:xfrm>
                      <a:prstGeom prst="rect">
                        <a:avLst/>
                      </a:prstGeom>
                      <a:noFill/>
                      <a:ln>
                        <a:noFill/>
                      </a:ln>
                      <a:effectLst/>
                    </wps:spPr>
                    <wps:txbx>
                      <w:txbxContent>
                        <w:p w:rsidR="00B17797" w:rsidRPr="00291D3F" w:rsidRDefault="00B17797" w:rsidP="00B17797">
                          <w:pPr>
                            <w:pStyle w:val="Header"/>
                            <w:tabs>
                              <w:tab w:val="right" w:pos="10620"/>
                            </w:tabs>
                            <w:jc w:val="center"/>
                            <w:rPr>
                              <w:b/>
                              <w:caps/>
                              <w:color w:val="002F6C"/>
                              <w:sz w:val="56"/>
                              <w:szCs w:val="56"/>
                            </w:rPr>
                          </w:pPr>
                          <w:r w:rsidRPr="00291D3F">
                            <w:rPr>
                              <w:b/>
                              <w:caps/>
                              <w:color w:val="002F6C"/>
                              <w:sz w:val="56"/>
                              <w:szCs w:val="56"/>
                            </w:rPr>
                            <w:t>Funder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inline>
          </w:drawing>
        </mc:Choice>
        <mc:Fallback>
          <w:pict>
            <v:shapetype id="_x0000_t202" coordsize="21600,21600" o:spt="202" path="m,l,21600r21600,l21600,xe">
              <v:stroke joinstyle="miter"/>
              <v:path gradientshapeok="t" o:connecttype="rect"/>
            </v:shapetype>
            <v:shape id="_x0000_s1027" type="#_x0000_t202" style="width:137.2pt;height:39.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" filled="f" stroked="f">
              <v:textbox style="mso-fit-shape-to-text:t">
                <w:txbxContent>
                  <w:p w:rsidR="00B17797" w:rsidRPr="00291D3F" w:rsidRDefault="00B17797" w:rsidP="00B17797">
                    <w:pPr>
                      <w:pStyle w:val="Header"/>
                      <w:tabs>
                        <w:tab w:val="right" w:pos="10620"/>
                      </w:tabs>
                      <w:jc w:val="center"/>
                      <w:rPr>
                        <w:b/>
                        <w:caps/>
                        <w:color w:val="002F6C"/>
                        <w:sz w:val="56"/>
                        <w:szCs w:val="56"/>
                      </w:rPr>
                    </w:pPr>
                    <w:r w:rsidRPr="00291D3F">
                      <w:rPr>
                        <w:b/>
                        <w:caps/>
                        <w:color w:val="002F6C"/>
                        <w:sz w:val="56"/>
                        <w:szCs w:val="56"/>
                      </w:rPr>
                      <w:t>Funder</w:t>
                    </w:r>
                  </w:p>
                </w:txbxContent>
              </v:textbox>
              <w10:anchorlock/>
            </v:shape>
          </w:pict>
        </mc:Fallback>
      </mc:AlternateContent>
    </w:r>
    <w:r w:rsidR="00C83BEA">
      <w:rPr>
        <w:noProof/>
      </w:rPr>
      <mc:AlternateContent>
        <mc:Choice Requires="wps">
          <w:drawing>
            <wp:inline distT="0" distB="0" distL="0" distR="0" wp14:anchorId="5FA227A9" wp14:editId="6AD86F76">
              <wp:extent cx="2588895" cy="503555"/>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8895" cy="503555"/>
                      </a:xfrm>
                      <a:prstGeom prst="rect">
                        <a:avLst/>
                      </a:prstGeom>
                      <a:noFill/>
                      <a:ln>
                        <a:noFill/>
                      </a:ln>
                      <a:effectLst/>
                    </wps:spPr>
                    <wps:txbx>
                      <w:txbxContent>
                        <w:p w:rsidR="00C83BEA" w:rsidRPr="00291D3F" w:rsidRDefault="00C83BEA" w:rsidP="00C83BEA">
                          <w:pPr>
                            <w:pStyle w:val="Header"/>
                            <w:tabs>
                              <w:tab w:val="right" w:pos="10620"/>
                            </w:tabs>
                            <w:jc w:val="center"/>
                            <w:rPr>
                              <w:b/>
                              <w:noProof/>
                              <w:sz w:val="56"/>
                              <w:szCs w:val="56"/>
                            </w:rPr>
                          </w:pPr>
                          <w:r>
                            <w:rPr>
                              <w:b/>
                              <w:noProof/>
                              <w:sz w:val="56"/>
                              <w:szCs w:val="56"/>
                            </w:rPr>
                            <w:t xml:space="preserve"> </w:t>
                          </w:r>
                          <w:r w:rsidRPr="00291D3F">
                            <w:rPr>
                              <w:b/>
                              <w:noProof/>
                              <w:sz w:val="56"/>
                              <w:szCs w:val="56"/>
                            </w:rPr>
                            <w:t>Country MOH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FA227A9" id="Text Box 5" o:spid="_x0000_s1028" type="#_x0000_t202" style="width:203.85pt;height:39.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" filled="f" stroked="f">
              <v:textbox style="mso-fit-shape-to-text:t">
                <w:txbxContent>
                  <w:p w:rsidR="00C83BEA" w:rsidRPr="00291D3F" w:rsidRDefault="00C83BEA" w:rsidP="00C83BEA">
                    <w:pPr>
                      <w:pStyle w:val="Header"/>
                      <w:tabs>
                        <w:tab w:val="right" w:pos="10620"/>
                      </w:tabs>
                      <w:jc w:val="center"/>
                      <w:rPr>
                        <w:b/>
                        <w:noProof/>
                        <w:sz w:val="56"/>
                        <w:szCs w:val="56"/>
                      </w:rPr>
                    </w:pPr>
                    <w:r>
                      <w:rPr>
                        <w:b/>
                        <w:noProof/>
                        <w:sz w:val="56"/>
                        <w:szCs w:val="56"/>
                      </w:rPr>
                      <w:t xml:space="preserve"> </w:t>
                    </w:r>
                    <w:r w:rsidRPr="00291D3F">
                      <w:rPr>
                        <w:b/>
                        <w:noProof/>
                        <w:sz w:val="56"/>
                        <w:szCs w:val="56"/>
                      </w:rPr>
                      <w:t>Country MOH</w:t>
                    </w:r>
                  </w:p>
                </w:txbxContent>
              </v:textbox>
              <w10:anchorlock/>
            </v:shape>
          </w:pict>
        </mc:Fallback>
      </mc:AlternateContent>
    </w:r>
    <w:r>
      <w:rPr>
        <w:noProof/>
      </w:rPr>
      <mc:AlternateContent>
        <mc:Choice Requires="wps">
          <w:drawing>
            <wp:inline distT="0" distB="0" distL="0" distR="0">
              <wp:extent cx="2386330" cy="560705"/>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6330" cy="560705"/>
                      </a:xfrm>
                      <a:prstGeom prst="rect">
                        <a:avLst/>
                      </a:prstGeom>
                      <a:noFill/>
                      <a:ln>
                        <a:noFill/>
                      </a:ln>
                      <a:effectLst/>
                    </wps:spPr>
                    <wps:txbx>
                      <w:txbxContent>
                        <w:p w:rsidR="00B17797" w:rsidRPr="00291D3F" w:rsidRDefault="00B17797" w:rsidP="00B17797">
                          <w:pPr>
                            <w:pStyle w:val="Header"/>
                            <w:tabs>
                              <w:tab w:val="right" w:pos="10620"/>
                            </w:tabs>
                            <w:jc w:val="center"/>
                            <w:rPr>
                              <w:b/>
                              <w:color w:val="E60F3A"/>
                              <w:sz w:val="56"/>
                              <w:szCs w:val="56"/>
                            </w:rPr>
                          </w:pPr>
                          <w:r w:rsidRPr="00291D3F">
                            <w:rPr>
                              <w:b/>
                              <w:color w:val="E60F3A"/>
                              <w:sz w:val="56"/>
                              <w:szCs w:val="56"/>
                            </w:rPr>
                            <w:t>Project/Org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 o:spid="_x0000_s1028" type="#_x0000_t202" style="width:187.9pt;height:4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" filled="f" stroked="f">
              <v:textbox>
                <w:txbxContent>
                  <w:p w:rsidR="00B17797" w:rsidRPr="00291D3F" w:rsidRDefault="00B17797" w:rsidP="00B17797">
                    <w:pPr>
                      <w:pStyle w:val="Header"/>
                      <w:tabs>
                        <w:tab w:val="right" w:pos="10620"/>
                      </w:tabs>
                      <w:jc w:val="center"/>
                      <w:rPr>
                        <w:b/>
                        <w:color w:val="E60F3A"/>
                        <w:sz w:val="56"/>
                        <w:szCs w:val="56"/>
                      </w:rPr>
                    </w:pPr>
                    <w:r w:rsidRPr="00291D3F">
                      <w:rPr>
                        <w:b/>
                        <w:color w:val="E60F3A"/>
                        <w:sz w:val="56"/>
                        <w:szCs w:val="56"/>
                      </w:rPr>
                      <w:t>Project/Org</w:t>
                    </w:r>
                  </w:p>
                </w:txbxContent>
              </v:textbox>
              <w10:anchorlock/>
            </v:shape>
          </w:pict>
        </mc:Fallback>
      </mc:AlternateContent>
    </w:r>
    <w:r w:rsidR="003E3D5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B17797">
      <w:tab/>
    </w:r>
    <w:r w:rsidR="00AA79B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81F"/>
    <w:multiLevelType w:val="hybridMultilevel"/>
    <w:tmpl w:val="538462CC"/>
    <w:lvl w:ilvl="0" w:tplc="58CE377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A0978"/>
    <w:multiLevelType w:val="hybridMultilevel"/>
    <w:tmpl w:val="A0D24B26"/>
    <w:lvl w:ilvl="0" w:tplc="8AC06BCA">
      <w:start w:val="2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8775A"/>
    <w:multiLevelType w:val="hybridMultilevel"/>
    <w:tmpl w:val="3554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C773A"/>
    <w:multiLevelType w:val="hybridMultilevel"/>
    <w:tmpl w:val="1B9A21C4"/>
    <w:lvl w:ilvl="0" w:tplc="BE8EE418">
      <w:start w:val="16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A036C"/>
    <w:multiLevelType w:val="multilevel"/>
    <w:tmpl w:val="9B2A12AC"/>
    <w:lvl w:ilvl="0">
      <w:start w:val="1"/>
      <w:numFmt w:val="bullet"/>
      <w:suff w:val="space"/>
      <w:lvlText w:val="●"/>
      <w:lvlJc w:val="left"/>
      <w:pPr>
        <w:ind w:left="144" w:firstLine="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5" w15:restartNumberingAfterBreak="0">
    <w:nsid w:val="1821586F"/>
    <w:multiLevelType w:val="hybridMultilevel"/>
    <w:tmpl w:val="0270D846"/>
    <w:lvl w:ilvl="0" w:tplc="74AED446">
      <w:start w:val="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03BB4"/>
    <w:multiLevelType w:val="multilevel"/>
    <w:tmpl w:val="6A442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3F7E1E"/>
    <w:multiLevelType w:val="hybridMultilevel"/>
    <w:tmpl w:val="1784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D382F"/>
    <w:multiLevelType w:val="hybridMultilevel"/>
    <w:tmpl w:val="12AEEE96"/>
    <w:lvl w:ilvl="0" w:tplc="8F0E76B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913F4"/>
    <w:multiLevelType w:val="hybridMultilevel"/>
    <w:tmpl w:val="6AA83126"/>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57869"/>
    <w:multiLevelType w:val="hybridMultilevel"/>
    <w:tmpl w:val="3AE2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12087"/>
    <w:multiLevelType w:val="hybridMultilevel"/>
    <w:tmpl w:val="E4CC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44B01"/>
    <w:multiLevelType w:val="hybridMultilevel"/>
    <w:tmpl w:val="715A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8349E"/>
    <w:multiLevelType w:val="hybridMultilevel"/>
    <w:tmpl w:val="D884C2C4"/>
    <w:lvl w:ilvl="0" w:tplc="4E349D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F61BB"/>
    <w:multiLevelType w:val="hybridMultilevel"/>
    <w:tmpl w:val="54FCE254"/>
    <w:lvl w:ilvl="0" w:tplc="8EC6CAF4">
      <w:start w:val="1"/>
      <w:numFmt w:val="bullet"/>
      <w:pStyle w:val="Bullet2"/>
      <w:lvlText w:val=""/>
      <w:lvlJc w:val="left"/>
      <w:pPr>
        <w:ind w:left="63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E0318"/>
    <w:multiLevelType w:val="hybridMultilevel"/>
    <w:tmpl w:val="769014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34874"/>
    <w:multiLevelType w:val="hybridMultilevel"/>
    <w:tmpl w:val="DEB2DB4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C1443C"/>
    <w:multiLevelType w:val="hybridMultilevel"/>
    <w:tmpl w:val="F00E04AE"/>
    <w:lvl w:ilvl="0" w:tplc="B5B695D0">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C1D46"/>
    <w:multiLevelType w:val="hybridMultilevel"/>
    <w:tmpl w:val="162E46BC"/>
    <w:lvl w:ilvl="0" w:tplc="BC4892B8">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5595"/>
    <w:multiLevelType w:val="hybridMultilevel"/>
    <w:tmpl w:val="8BA839F8"/>
    <w:lvl w:ilvl="0" w:tplc="6F186D8C">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F4F53"/>
    <w:multiLevelType w:val="hybridMultilevel"/>
    <w:tmpl w:val="311C65E8"/>
    <w:lvl w:ilvl="0" w:tplc="C9767008">
      <w:numFmt w:val="bullet"/>
      <w:suff w:val="space"/>
      <w:lvlText w:val=""/>
      <w:lvlJc w:val="left"/>
      <w:pPr>
        <w:ind w:left="144" w:firstLine="0"/>
      </w:pPr>
      <w:rPr>
        <w:rFonts w:ascii="Symbol" w:eastAsia="Calibri" w:hAnsi="Symbol" w:cs="Times New Roman" w:hint="default"/>
      </w:rPr>
    </w:lvl>
    <w:lvl w:ilvl="1" w:tplc="88465BEE">
      <w:start w:val="1"/>
      <w:numFmt w:val="bullet"/>
      <w:suff w:val="space"/>
      <w:lvlText w:val="o"/>
      <w:lvlJc w:val="left"/>
      <w:pPr>
        <w:ind w:left="144" w:firstLine="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E30275"/>
    <w:multiLevelType w:val="hybridMultilevel"/>
    <w:tmpl w:val="01B6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481FF8"/>
    <w:multiLevelType w:val="hybridMultilevel"/>
    <w:tmpl w:val="0A42F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AF7B0E"/>
    <w:multiLevelType w:val="hybridMultilevel"/>
    <w:tmpl w:val="940AED52"/>
    <w:lvl w:ilvl="0" w:tplc="AD0C1BB2">
      <w:numFmt w:val="bullet"/>
      <w:suff w:val="space"/>
      <w:lvlText w:val=""/>
      <w:lvlJc w:val="left"/>
      <w:pPr>
        <w:ind w:left="144" w:firstLine="0"/>
      </w:pPr>
      <w:rPr>
        <w:rFonts w:ascii="Symbol" w:eastAsia="Calibri" w:hAnsi="Symbol" w:cs="Times New Roman" w:hint="default"/>
      </w:rPr>
    </w:lvl>
    <w:lvl w:ilvl="1" w:tplc="4358E5A6">
      <w:start w:val="1"/>
      <w:numFmt w:val="bullet"/>
      <w:suff w:val="space"/>
      <w:lvlText w:val="o"/>
      <w:lvlJc w:val="left"/>
      <w:pPr>
        <w:ind w:left="144" w:firstLine="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043A1B"/>
    <w:multiLevelType w:val="hybridMultilevel"/>
    <w:tmpl w:val="A6627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03A35"/>
    <w:multiLevelType w:val="hybridMultilevel"/>
    <w:tmpl w:val="33361C8E"/>
    <w:lvl w:ilvl="0" w:tplc="7250CB56">
      <w:start w:val="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335BA8"/>
    <w:multiLevelType w:val="hybridMultilevel"/>
    <w:tmpl w:val="D056F424"/>
    <w:lvl w:ilvl="0" w:tplc="4AFC0582">
      <w:start w:val="3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16F35"/>
    <w:multiLevelType w:val="hybridMultilevel"/>
    <w:tmpl w:val="1D4407C0"/>
    <w:lvl w:ilvl="0" w:tplc="305CAAC6">
      <w:start w:val="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B28AB"/>
    <w:multiLevelType w:val="hybridMultilevel"/>
    <w:tmpl w:val="A45CD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C3FF4"/>
    <w:multiLevelType w:val="hybridMultilevel"/>
    <w:tmpl w:val="7180CE1C"/>
    <w:lvl w:ilvl="0" w:tplc="E51E2BD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27123"/>
    <w:multiLevelType w:val="hybridMultilevel"/>
    <w:tmpl w:val="1498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2B26B7"/>
    <w:multiLevelType w:val="hybridMultilevel"/>
    <w:tmpl w:val="095C6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3B1590"/>
    <w:multiLevelType w:val="hybridMultilevel"/>
    <w:tmpl w:val="A33822D2"/>
    <w:lvl w:ilvl="0" w:tplc="38883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F52FE"/>
    <w:multiLevelType w:val="multilevel"/>
    <w:tmpl w:val="4C2C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515000"/>
    <w:multiLevelType w:val="hybridMultilevel"/>
    <w:tmpl w:val="74E63704"/>
    <w:lvl w:ilvl="0" w:tplc="2FC036A2">
      <w:start w:val="20"/>
      <w:numFmt w:val="bullet"/>
      <w:suff w:val="space"/>
      <w:lvlText w:val=""/>
      <w:lvlJc w:val="left"/>
      <w:pPr>
        <w:ind w:left="144" w:firstLine="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9E1FB6"/>
    <w:multiLevelType w:val="hybridMultilevel"/>
    <w:tmpl w:val="4224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0A472C"/>
    <w:multiLevelType w:val="hybridMultilevel"/>
    <w:tmpl w:val="431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334844"/>
    <w:multiLevelType w:val="hybridMultilevel"/>
    <w:tmpl w:val="30581F02"/>
    <w:lvl w:ilvl="0" w:tplc="7FF6833C">
      <w:start w:val="16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180BEC"/>
    <w:multiLevelType w:val="hybridMultilevel"/>
    <w:tmpl w:val="5BA8D674"/>
    <w:lvl w:ilvl="0" w:tplc="3CFE5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2"/>
  </w:num>
  <w:num w:numId="4">
    <w:abstractNumId w:val="33"/>
  </w:num>
  <w:num w:numId="5">
    <w:abstractNumId w:val="31"/>
  </w:num>
  <w:num w:numId="6">
    <w:abstractNumId w:val="24"/>
  </w:num>
  <w:num w:numId="7">
    <w:abstractNumId w:val="7"/>
  </w:num>
  <w:num w:numId="8">
    <w:abstractNumId w:val="2"/>
  </w:num>
  <w:num w:numId="9">
    <w:abstractNumId w:val="12"/>
  </w:num>
  <w:num w:numId="10">
    <w:abstractNumId w:val="36"/>
  </w:num>
  <w:num w:numId="11">
    <w:abstractNumId w:val="20"/>
  </w:num>
  <w:num w:numId="12">
    <w:abstractNumId w:val="23"/>
  </w:num>
  <w:num w:numId="13">
    <w:abstractNumId w:val="1"/>
  </w:num>
  <w:num w:numId="14">
    <w:abstractNumId w:val="22"/>
  </w:num>
  <w:num w:numId="15">
    <w:abstractNumId w:val="8"/>
  </w:num>
  <w:num w:numId="16">
    <w:abstractNumId w:val="21"/>
  </w:num>
  <w:num w:numId="17">
    <w:abstractNumId w:val="13"/>
  </w:num>
  <w:num w:numId="18">
    <w:abstractNumId w:val="11"/>
  </w:num>
  <w:num w:numId="19">
    <w:abstractNumId w:val="29"/>
  </w:num>
  <w:num w:numId="20">
    <w:abstractNumId w:val="38"/>
  </w:num>
  <w:num w:numId="21">
    <w:abstractNumId w:val="26"/>
  </w:num>
  <w:num w:numId="22">
    <w:abstractNumId w:val="17"/>
  </w:num>
  <w:num w:numId="23">
    <w:abstractNumId w:val="25"/>
  </w:num>
  <w:num w:numId="24">
    <w:abstractNumId w:val="14"/>
  </w:num>
  <w:num w:numId="25">
    <w:abstractNumId w:val="9"/>
  </w:num>
  <w:num w:numId="26">
    <w:abstractNumId w:val="30"/>
  </w:num>
  <w:num w:numId="27">
    <w:abstractNumId w:val="19"/>
  </w:num>
  <w:num w:numId="28">
    <w:abstractNumId w:val="5"/>
  </w:num>
  <w:num w:numId="29">
    <w:abstractNumId w:val="34"/>
  </w:num>
  <w:num w:numId="30">
    <w:abstractNumId w:val="6"/>
  </w:num>
  <w:num w:numId="31">
    <w:abstractNumId w:val="16"/>
  </w:num>
  <w:num w:numId="32">
    <w:abstractNumId w:val="27"/>
  </w:num>
  <w:num w:numId="33">
    <w:abstractNumId w:val="18"/>
  </w:num>
  <w:num w:numId="34">
    <w:abstractNumId w:val="4"/>
  </w:num>
  <w:num w:numId="35">
    <w:abstractNumId w:val="35"/>
  </w:num>
  <w:num w:numId="36">
    <w:abstractNumId w:val="15"/>
  </w:num>
  <w:num w:numId="37">
    <w:abstractNumId w:val="10"/>
  </w:num>
  <w:num w:numId="38">
    <w:abstractNumId w:val="37"/>
  </w:num>
  <w:num w:numId="39">
    <w:abstractNumId w:val="3"/>
  </w:num>
  <w:num w:numId="40">
    <w:abstractNumId w:val="19"/>
  </w:num>
  <w:num w:numId="41">
    <w:abstractNumId w:val="14"/>
  </w:num>
  <w:num w:numId="42">
    <w:abstractNumId w:val="9"/>
  </w:num>
  <w:num w:numId="43">
    <w:abstractNumId w:val="19"/>
  </w:num>
  <w:num w:numId="44">
    <w:abstractNumId w:val="14"/>
  </w:num>
  <w:num w:numId="45">
    <w:abstractNumId w:val="9"/>
  </w:num>
  <w:num w:numId="46">
    <w:abstractNumId w:val="19"/>
  </w:num>
  <w:num w:numId="47">
    <w:abstractNumId w:val="14"/>
  </w:num>
  <w:num w:numId="48">
    <w:abstractNumId w:val="9"/>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27"/>
    <w:rsid w:val="00014CD7"/>
    <w:rsid w:val="00016629"/>
    <w:rsid w:val="00020A90"/>
    <w:rsid w:val="000225C1"/>
    <w:rsid w:val="00023B30"/>
    <w:rsid w:val="00047B28"/>
    <w:rsid w:val="00052CFC"/>
    <w:rsid w:val="00065992"/>
    <w:rsid w:val="00071103"/>
    <w:rsid w:val="00075FF8"/>
    <w:rsid w:val="00077F2F"/>
    <w:rsid w:val="0008081F"/>
    <w:rsid w:val="00081A92"/>
    <w:rsid w:val="0009207F"/>
    <w:rsid w:val="00092B24"/>
    <w:rsid w:val="000A250F"/>
    <w:rsid w:val="000B60FD"/>
    <w:rsid w:val="000C23D0"/>
    <w:rsid w:val="000D0FE5"/>
    <w:rsid w:val="00104C48"/>
    <w:rsid w:val="00124C97"/>
    <w:rsid w:val="00130BF7"/>
    <w:rsid w:val="00137528"/>
    <w:rsid w:val="00150C10"/>
    <w:rsid w:val="00161E0B"/>
    <w:rsid w:val="001633F7"/>
    <w:rsid w:val="00167EC1"/>
    <w:rsid w:val="00174068"/>
    <w:rsid w:val="001750AF"/>
    <w:rsid w:val="00184E27"/>
    <w:rsid w:val="001A0E67"/>
    <w:rsid w:val="001A5F50"/>
    <w:rsid w:val="001B156E"/>
    <w:rsid w:val="001D2A0E"/>
    <w:rsid w:val="001D54BC"/>
    <w:rsid w:val="001E5250"/>
    <w:rsid w:val="001F0F91"/>
    <w:rsid w:val="00211E0D"/>
    <w:rsid w:val="002121D9"/>
    <w:rsid w:val="00225AF1"/>
    <w:rsid w:val="00264C1D"/>
    <w:rsid w:val="00266C52"/>
    <w:rsid w:val="00272480"/>
    <w:rsid w:val="00291D3F"/>
    <w:rsid w:val="00295717"/>
    <w:rsid w:val="002A2A0E"/>
    <w:rsid w:val="002A7109"/>
    <w:rsid w:val="002B1419"/>
    <w:rsid w:val="002B3143"/>
    <w:rsid w:val="002C7827"/>
    <w:rsid w:val="002D0EF4"/>
    <w:rsid w:val="002E2FF5"/>
    <w:rsid w:val="002E52AF"/>
    <w:rsid w:val="002E7F70"/>
    <w:rsid w:val="002F15CA"/>
    <w:rsid w:val="00300065"/>
    <w:rsid w:val="003043E9"/>
    <w:rsid w:val="003111FC"/>
    <w:rsid w:val="0031223E"/>
    <w:rsid w:val="003141F4"/>
    <w:rsid w:val="003232B8"/>
    <w:rsid w:val="0033542C"/>
    <w:rsid w:val="00344A11"/>
    <w:rsid w:val="00362D57"/>
    <w:rsid w:val="00364472"/>
    <w:rsid w:val="0037137C"/>
    <w:rsid w:val="00387F13"/>
    <w:rsid w:val="00392DBE"/>
    <w:rsid w:val="003A2B0A"/>
    <w:rsid w:val="003C552F"/>
    <w:rsid w:val="003E3D5C"/>
    <w:rsid w:val="003E4B68"/>
    <w:rsid w:val="003E4FA8"/>
    <w:rsid w:val="003E5BB3"/>
    <w:rsid w:val="003F0FA9"/>
    <w:rsid w:val="003F4A2D"/>
    <w:rsid w:val="00400423"/>
    <w:rsid w:val="004008CE"/>
    <w:rsid w:val="004401C8"/>
    <w:rsid w:val="00442F03"/>
    <w:rsid w:val="004441BA"/>
    <w:rsid w:val="00445393"/>
    <w:rsid w:val="00451839"/>
    <w:rsid w:val="00464460"/>
    <w:rsid w:val="00471D2D"/>
    <w:rsid w:val="0047448B"/>
    <w:rsid w:val="004753AB"/>
    <w:rsid w:val="0048112D"/>
    <w:rsid w:val="00490D4E"/>
    <w:rsid w:val="004943D2"/>
    <w:rsid w:val="004A310F"/>
    <w:rsid w:val="004A5179"/>
    <w:rsid w:val="004A5843"/>
    <w:rsid w:val="004C1412"/>
    <w:rsid w:val="004C536B"/>
    <w:rsid w:val="004E129B"/>
    <w:rsid w:val="004F339F"/>
    <w:rsid w:val="00501C6F"/>
    <w:rsid w:val="00501E21"/>
    <w:rsid w:val="0051171C"/>
    <w:rsid w:val="005252C1"/>
    <w:rsid w:val="00533970"/>
    <w:rsid w:val="00533F1B"/>
    <w:rsid w:val="00541491"/>
    <w:rsid w:val="00556E71"/>
    <w:rsid w:val="00561D9A"/>
    <w:rsid w:val="00562C70"/>
    <w:rsid w:val="00570D71"/>
    <w:rsid w:val="00573F2D"/>
    <w:rsid w:val="00586169"/>
    <w:rsid w:val="005B4017"/>
    <w:rsid w:val="005B7FF7"/>
    <w:rsid w:val="005C7B48"/>
    <w:rsid w:val="005E12D0"/>
    <w:rsid w:val="005E7339"/>
    <w:rsid w:val="005F33AE"/>
    <w:rsid w:val="0060166E"/>
    <w:rsid w:val="00601696"/>
    <w:rsid w:val="00610178"/>
    <w:rsid w:val="006239E0"/>
    <w:rsid w:val="00625031"/>
    <w:rsid w:val="00631ADA"/>
    <w:rsid w:val="00635689"/>
    <w:rsid w:val="00642CA9"/>
    <w:rsid w:val="00650D79"/>
    <w:rsid w:val="006537C9"/>
    <w:rsid w:val="0065542E"/>
    <w:rsid w:val="00661583"/>
    <w:rsid w:val="00661EFC"/>
    <w:rsid w:val="00686637"/>
    <w:rsid w:val="006938C5"/>
    <w:rsid w:val="00695127"/>
    <w:rsid w:val="006A2F54"/>
    <w:rsid w:val="006B0EE3"/>
    <w:rsid w:val="006C0FD7"/>
    <w:rsid w:val="006C4542"/>
    <w:rsid w:val="006C6022"/>
    <w:rsid w:val="006D06B9"/>
    <w:rsid w:val="006D1161"/>
    <w:rsid w:val="006E1627"/>
    <w:rsid w:val="006E3187"/>
    <w:rsid w:val="006E3FA3"/>
    <w:rsid w:val="00700791"/>
    <w:rsid w:val="00704670"/>
    <w:rsid w:val="00707F64"/>
    <w:rsid w:val="0071017A"/>
    <w:rsid w:val="00726882"/>
    <w:rsid w:val="00731FA2"/>
    <w:rsid w:val="0075168B"/>
    <w:rsid w:val="007910A5"/>
    <w:rsid w:val="007955D0"/>
    <w:rsid w:val="007A1185"/>
    <w:rsid w:val="007A58F3"/>
    <w:rsid w:val="007C2EFD"/>
    <w:rsid w:val="007C772B"/>
    <w:rsid w:val="007D2669"/>
    <w:rsid w:val="007F077D"/>
    <w:rsid w:val="00802756"/>
    <w:rsid w:val="00811B2E"/>
    <w:rsid w:val="00822E93"/>
    <w:rsid w:val="00834528"/>
    <w:rsid w:val="0084732B"/>
    <w:rsid w:val="008715F6"/>
    <w:rsid w:val="0088009D"/>
    <w:rsid w:val="00881DDC"/>
    <w:rsid w:val="008A7CA0"/>
    <w:rsid w:val="008B06E1"/>
    <w:rsid w:val="008B1381"/>
    <w:rsid w:val="008C0A63"/>
    <w:rsid w:val="008C34BA"/>
    <w:rsid w:val="008C7BE8"/>
    <w:rsid w:val="008D1306"/>
    <w:rsid w:val="008D6EEF"/>
    <w:rsid w:val="008E12E6"/>
    <w:rsid w:val="008E6CB1"/>
    <w:rsid w:val="008F2EE0"/>
    <w:rsid w:val="008F4413"/>
    <w:rsid w:val="0090668C"/>
    <w:rsid w:val="00914CF8"/>
    <w:rsid w:val="00917429"/>
    <w:rsid w:val="009270F9"/>
    <w:rsid w:val="00933069"/>
    <w:rsid w:val="009450D5"/>
    <w:rsid w:val="0097076D"/>
    <w:rsid w:val="009715A5"/>
    <w:rsid w:val="0097257D"/>
    <w:rsid w:val="009B5CF5"/>
    <w:rsid w:val="009D19F8"/>
    <w:rsid w:val="009F79D0"/>
    <w:rsid w:val="00A30E1A"/>
    <w:rsid w:val="00A32B5E"/>
    <w:rsid w:val="00A44221"/>
    <w:rsid w:val="00A46E9A"/>
    <w:rsid w:val="00A579C3"/>
    <w:rsid w:val="00A67FD6"/>
    <w:rsid w:val="00A7356A"/>
    <w:rsid w:val="00A764CA"/>
    <w:rsid w:val="00A80905"/>
    <w:rsid w:val="00A86AE1"/>
    <w:rsid w:val="00A921FB"/>
    <w:rsid w:val="00A9796C"/>
    <w:rsid w:val="00AA79BF"/>
    <w:rsid w:val="00AC541B"/>
    <w:rsid w:val="00AD030A"/>
    <w:rsid w:val="00AD60EE"/>
    <w:rsid w:val="00AE2503"/>
    <w:rsid w:val="00AF7884"/>
    <w:rsid w:val="00B10D7E"/>
    <w:rsid w:val="00B13CE8"/>
    <w:rsid w:val="00B17797"/>
    <w:rsid w:val="00B208A9"/>
    <w:rsid w:val="00B268A6"/>
    <w:rsid w:val="00B34685"/>
    <w:rsid w:val="00B34ED9"/>
    <w:rsid w:val="00B40A26"/>
    <w:rsid w:val="00B43596"/>
    <w:rsid w:val="00B44097"/>
    <w:rsid w:val="00B457E8"/>
    <w:rsid w:val="00B71582"/>
    <w:rsid w:val="00B7546F"/>
    <w:rsid w:val="00B853C2"/>
    <w:rsid w:val="00B92CED"/>
    <w:rsid w:val="00B9341A"/>
    <w:rsid w:val="00BA4374"/>
    <w:rsid w:val="00BA6926"/>
    <w:rsid w:val="00BB27CC"/>
    <w:rsid w:val="00BC5896"/>
    <w:rsid w:val="00BD420B"/>
    <w:rsid w:val="00BE0EC8"/>
    <w:rsid w:val="00BE2333"/>
    <w:rsid w:val="00BF440C"/>
    <w:rsid w:val="00BF7C86"/>
    <w:rsid w:val="00C0504E"/>
    <w:rsid w:val="00C1346F"/>
    <w:rsid w:val="00C1407A"/>
    <w:rsid w:val="00C36BA3"/>
    <w:rsid w:val="00C42A49"/>
    <w:rsid w:val="00C430AC"/>
    <w:rsid w:val="00C44967"/>
    <w:rsid w:val="00C5074C"/>
    <w:rsid w:val="00C63294"/>
    <w:rsid w:val="00C72ACF"/>
    <w:rsid w:val="00C8031C"/>
    <w:rsid w:val="00C83BEA"/>
    <w:rsid w:val="00C860B5"/>
    <w:rsid w:val="00C9557A"/>
    <w:rsid w:val="00C96335"/>
    <w:rsid w:val="00CB5323"/>
    <w:rsid w:val="00CC371E"/>
    <w:rsid w:val="00CC4E5B"/>
    <w:rsid w:val="00CC4EB0"/>
    <w:rsid w:val="00CC7438"/>
    <w:rsid w:val="00CE3B26"/>
    <w:rsid w:val="00CF20AA"/>
    <w:rsid w:val="00D1443C"/>
    <w:rsid w:val="00D15E01"/>
    <w:rsid w:val="00D16296"/>
    <w:rsid w:val="00D22598"/>
    <w:rsid w:val="00D239B2"/>
    <w:rsid w:val="00D30299"/>
    <w:rsid w:val="00D3236C"/>
    <w:rsid w:val="00D3379A"/>
    <w:rsid w:val="00D44D76"/>
    <w:rsid w:val="00D52A13"/>
    <w:rsid w:val="00D5576B"/>
    <w:rsid w:val="00D60615"/>
    <w:rsid w:val="00D8333D"/>
    <w:rsid w:val="00D937FF"/>
    <w:rsid w:val="00D97A98"/>
    <w:rsid w:val="00DA413E"/>
    <w:rsid w:val="00DA774A"/>
    <w:rsid w:val="00DB4B27"/>
    <w:rsid w:val="00DC2CFD"/>
    <w:rsid w:val="00DD1239"/>
    <w:rsid w:val="00DE0916"/>
    <w:rsid w:val="00DE3087"/>
    <w:rsid w:val="00DF0A44"/>
    <w:rsid w:val="00DF1C36"/>
    <w:rsid w:val="00E10024"/>
    <w:rsid w:val="00E12A6B"/>
    <w:rsid w:val="00E21862"/>
    <w:rsid w:val="00E25AD9"/>
    <w:rsid w:val="00E34565"/>
    <w:rsid w:val="00E36BB8"/>
    <w:rsid w:val="00E560F9"/>
    <w:rsid w:val="00E57C86"/>
    <w:rsid w:val="00E672AD"/>
    <w:rsid w:val="00E70DCC"/>
    <w:rsid w:val="00E73956"/>
    <w:rsid w:val="00E807FF"/>
    <w:rsid w:val="00E83962"/>
    <w:rsid w:val="00E8430D"/>
    <w:rsid w:val="00E97049"/>
    <w:rsid w:val="00EA4AB4"/>
    <w:rsid w:val="00EB3C19"/>
    <w:rsid w:val="00ED53C1"/>
    <w:rsid w:val="00EE3B27"/>
    <w:rsid w:val="00EE4F0E"/>
    <w:rsid w:val="00EF08F1"/>
    <w:rsid w:val="00EF45A5"/>
    <w:rsid w:val="00EF49E8"/>
    <w:rsid w:val="00F028BD"/>
    <w:rsid w:val="00F24B8A"/>
    <w:rsid w:val="00F316C3"/>
    <w:rsid w:val="00F40E4F"/>
    <w:rsid w:val="00F50782"/>
    <w:rsid w:val="00F62325"/>
    <w:rsid w:val="00F73EEA"/>
    <w:rsid w:val="00F751CD"/>
    <w:rsid w:val="00F765A3"/>
    <w:rsid w:val="00F81DE8"/>
    <w:rsid w:val="00F91584"/>
    <w:rsid w:val="00F92258"/>
    <w:rsid w:val="00F9332E"/>
    <w:rsid w:val="00F96A28"/>
    <w:rsid w:val="00FC52C6"/>
    <w:rsid w:val="00FD4FBE"/>
    <w:rsid w:val="00FD5B4B"/>
    <w:rsid w:val="00FE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B0138A"/>
  <w15:docId w15:val="{C5FE6E80-E9F5-4FA7-AE88-477D4770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392DBE"/>
    <w:pPr>
      <w:spacing w:line="280" w:lineRule="atLeast"/>
    </w:pPr>
    <w:rPr>
      <w:rFonts w:ascii="Gill Sans MT" w:hAnsi="Gill Sans MT"/>
      <w:color w:val="595959"/>
      <w:sz w:val="22"/>
      <w:szCs w:val="24"/>
    </w:rPr>
  </w:style>
  <w:style w:type="paragraph" w:styleId="Heading1">
    <w:name w:val="heading 1"/>
    <w:next w:val="Normal"/>
    <w:link w:val="Heading1Char"/>
    <w:uiPriority w:val="2"/>
    <w:qFormat/>
    <w:rsid w:val="00392DBE"/>
    <w:pPr>
      <w:spacing w:before="360" w:after="120"/>
      <w:outlineLvl w:val="0"/>
    </w:pPr>
    <w:rPr>
      <w:rFonts w:ascii="Gill Sans MT" w:eastAsia="Times New Roman" w:hAnsi="Gill Sans MT" w:cs="GillSansMTStd-Book"/>
      <w:b/>
      <w:bCs/>
      <w:caps/>
      <w:noProof/>
      <w:color w:val="C2113A"/>
      <w:sz w:val="28"/>
      <w:szCs w:val="26"/>
    </w:rPr>
  </w:style>
  <w:style w:type="paragraph" w:styleId="Heading2">
    <w:name w:val="heading 2"/>
    <w:basedOn w:val="Normal"/>
    <w:next w:val="Normal"/>
    <w:link w:val="Heading2Char"/>
    <w:uiPriority w:val="2"/>
    <w:qFormat/>
    <w:rsid w:val="00392DBE"/>
    <w:pPr>
      <w:spacing w:before="360" w:after="120"/>
      <w:outlineLvl w:val="1"/>
    </w:pPr>
    <w:rPr>
      <w:rFonts w:eastAsia="Times New Roman" w:cs="GillSansMTStd-Book"/>
      <w:b/>
      <w:bCs/>
      <w:caps/>
      <w:sz w:val="20"/>
      <w:szCs w:val="22"/>
    </w:rPr>
  </w:style>
  <w:style w:type="paragraph" w:styleId="Heading3">
    <w:name w:val="heading 3"/>
    <w:basedOn w:val="Heading2"/>
    <w:next w:val="Normal"/>
    <w:link w:val="Heading3Char"/>
    <w:uiPriority w:val="2"/>
    <w:qFormat/>
    <w:rsid w:val="00392DBE"/>
    <w:pPr>
      <w:outlineLvl w:val="2"/>
    </w:pPr>
    <w:rPr>
      <w:b w:val="0"/>
      <w:bCs w:val="0"/>
      <w:color w:val="C2113A"/>
      <w:szCs w:val="20"/>
    </w:rPr>
  </w:style>
  <w:style w:type="paragraph" w:styleId="Heading4">
    <w:name w:val="heading 4"/>
    <w:aliases w:val="Run-In"/>
    <w:next w:val="Normal"/>
    <w:link w:val="Heading4Char"/>
    <w:uiPriority w:val="2"/>
    <w:qFormat/>
    <w:rsid w:val="00392DBE"/>
    <w:pPr>
      <w:outlineLvl w:val="3"/>
    </w:pPr>
    <w:rPr>
      <w:rFonts w:ascii="Gill Sans MT" w:eastAsia="Times New Roman" w:hAnsi="Gill Sans MT" w:cs="GillSansMTStd-Book"/>
      <w:b/>
      <w:bCs/>
      <w:caps/>
      <w:color w:val="6C6463"/>
      <w:szCs w:val="22"/>
    </w:rPr>
  </w:style>
  <w:style w:type="paragraph" w:styleId="Heading5">
    <w:name w:val="heading 5"/>
    <w:basedOn w:val="Normal"/>
    <w:next w:val="Normal"/>
    <w:link w:val="Heading5Char"/>
    <w:uiPriority w:val="9"/>
    <w:qFormat/>
    <w:rsid w:val="00392DBE"/>
    <w:pPr>
      <w:keepNext/>
      <w:keepLines/>
      <w:spacing w:before="200"/>
      <w:outlineLvl w:val="4"/>
    </w:pPr>
    <w:rPr>
      <w:rFonts w:ascii="Calibri Light" w:eastAsia="Times New Roman" w:hAnsi="Calibri Light"/>
      <w:color w:val="001735"/>
    </w:rPr>
  </w:style>
  <w:style w:type="paragraph" w:styleId="Heading6">
    <w:name w:val="heading 6"/>
    <w:basedOn w:val="Normal"/>
    <w:next w:val="Normal"/>
    <w:link w:val="Heading6Char"/>
    <w:unhideWhenUsed/>
    <w:rsid w:val="006E1627"/>
    <w:pPr>
      <w:keepNext/>
      <w:keepLines/>
      <w:spacing w:before="40"/>
      <w:outlineLvl w:val="5"/>
    </w:pPr>
    <w:rPr>
      <w:rFonts w:ascii="Calibri Light" w:eastAsia="Times New Roman" w:hAnsi="Calibri Light"/>
      <w:color w:val="0017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92DBE"/>
    <w:rPr>
      <w:rFonts w:ascii="Gill Sans MT" w:eastAsia="Times New Roman" w:hAnsi="Gill Sans MT" w:cs="GillSansMTStd-Book"/>
      <w:b/>
      <w:bCs/>
      <w:caps/>
      <w:noProof/>
      <w:color w:val="C2113A"/>
      <w:sz w:val="28"/>
      <w:szCs w:val="26"/>
    </w:rPr>
  </w:style>
  <w:style w:type="character" w:customStyle="1" w:styleId="Heading2Char">
    <w:name w:val="Heading 2 Char"/>
    <w:link w:val="Heading2"/>
    <w:uiPriority w:val="2"/>
    <w:rsid w:val="00392DBE"/>
    <w:rPr>
      <w:rFonts w:ascii="Gill Sans MT" w:eastAsia="Times New Roman" w:hAnsi="Gill Sans MT" w:cs="GillSansMTStd-Book"/>
      <w:b/>
      <w:bCs/>
      <w:caps/>
      <w:color w:val="595959"/>
      <w:sz w:val="20"/>
    </w:rPr>
  </w:style>
  <w:style w:type="character" w:customStyle="1" w:styleId="Heading3Char">
    <w:name w:val="Heading 3 Char"/>
    <w:link w:val="Heading3"/>
    <w:uiPriority w:val="2"/>
    <w:rsid w:val="00392DBE"/>
    <w:rPr>
      <w:rFonts w:ascii="Gill Sans MT" w:eastAsia="Times New Roman" w:hAnsi="Gill Sans MT" w:cs="GillSansMTStd-Book"/>
      <w:caps/>
      <w:color w:val="C2113A"/>
      <w:sz w:val="20"/>
      <w:szCs w:val="20"/>
    </w:rPr>
  </w:style>
  <w:style w:type="character" w:customStyle="1" w:styleId="Heading4Char">
    <w:name w:val="Heading 4 Char"/>
    <w:aliases w:val="Run-In Char"/>
    <w:link w:val="Heading4"/>
    <w:uiPriority w:val="2"/>
    <w:rsid w:val="00392DBE"/>
    <w:rPr>
      <w:rFonts w:ascii="Gill Sans MT" w:eastAsia="Times New Roman" w:hAnsi="Gill Sans MT" w:cs="GillSansMTStd-Book"/>
      <w:b/>
      <w:bCs/>
      <w:caps/>
      <w:color w:val="6C6463"/>
      <w:sz w:val="20"/>
    </w:rPr>
  </w:style>
  <w:style w:type="character" w:customStyle="1" w:styleId="Heading6Char">
    <w:name w:val="Heading 6 Char"/>
    <w:link w:val="Heading6"/>
    <w:rsid w:val="006E1627"/>
    <w:rPr>
      <w:rFonts w:ascii="Calibri Light" w:eastAsia="Times New Roman" w:hAnsi="Calibri Light" w:cs="Times New Roman"/>
      <w:color w:val="001735"/>
    </w:rPr>
  </w:style>
  <w:style w:type="paragraph" w:customStyle="1" w:styleId="Right-Credit">
    <w:name w:val="Right-Credit"/>
    <w:basedOn w:val="Normal"/>
    <w:next w:val="Normal"/>
    <w:uiPriority w:val="99"/>
    <w:qFormat/>
    <w:rsid w:val="00392DBE"/>
    <w:pPr>
      <w:suppressAutoHyphens/>
      <w:spacing w:before="40" w:after="40"/>
      <w:jc w:val="right"/>
    </w:pPr>
    <w:rPr>
      <w:rFonts w:eastAsia="Times New Roman" w:cs="GillSansMTStd-Book"/>
      <w:caps/>
      <w:color w:val="6C6463"/>
      <w:spacing w:val="1"/>
      <w:sz w:val="12"/>
      <w:szCs w:val="12"/>
    </w:rPr>
  </w:style>
  <w:style w:type="paragraph" w:styleId="Title">
    <w:name w:val="Title"/>
    <w:basedOn w:val="Normal"/>
    <w:next w:val="Normal"/>
    <w:link w:val="TitleChar"/>
    <w:qFormat/>
    <w:rsid w:val="00392DBE"/>
    <w:pPr>
      <w:spacing w:after="240" w:line="560" w:lineRule="atLeast"/>
      <w:contextualSpacing/>
    </w:pPr>
    <w:rPr>
      <w:rFonts w:eastAsia="Times New Roman"/>
      <w:caps/>
      <w:noProof/>
      <w:color w:val="C2113A"/>
      <w:kern w:val="24"/>
      <w:sz w:val="52"/>
      <w:szCs w:val="52"/>
    </w:rPr>
  </w:style>
  <w:style w:type="character" w:customStyle="1" w:styleId="TitleChar">
    <w:name w:val="Title Char"/>
    <w:link w:val="Title"/>
    <w:rsid w:val="00392DBE"/>
    <w:rPr>
      <w:rFonts w:ascii="Gill Sans MT" w:eastAsia="Times New Roman" w:hAnsi="Gill Sans MT" w:cs="Times New Roman"/>
      <w:caps/>
      <w:noProof/>
      <w:color w:val="C2113A"/>
      <w:kern w:val="24"/>
      <w:sz w:val="52"/>
      <w:szCs w:val="52"/>
    </w:rPr>
  </w:style>
  <w:style w:type="paragraph" w:styleId="Subtitle">
    <w:name w:val="Subtitle"/>
    <w:aliases w:val="Intro"/>
    <w:basedOn w:val="Normal"/>
    <w:next w:val="Normal"/>
    <w:link w:val="SubtitleChar"/>
    <w:uiPriority w:val="1"/>
    <w:qFormat/>
    <w:rsid w:val="00392DBE"/>
    <w:pPr>
      <w:numPr>
        <w:ilvl w:val="1"/>
      </w:numPr>
      <w:spacing w:after="360" w:line="400" w:lineRule="atLeast"/>
    </w:pPr>
    <w:rPr>
      <w:rFonts w:cs="Calibri"/>
      <w:color w:val="6C6463"/>
      <w:sz w:val="40"/>
      <w:szCs w:val="32"/>
    </w:rPr>
  </w:style>
  <w:style w:type="character" w:customStyle="1" w:styleId="SubtitleChar">
    <w:name w:val="Subtitle Char"/>
    <w:aliases w:val="Intro Char"/>
    <w:link w:val="Subtitle"/>
    <w:uiPriority w:val="1"/>
    <w:rsid w:val="00392DBE"/>
    <w:rPr>
      <w:rFonts w:ascii="Gill Sans MT" w:eastAsia="Calibri" w:hAnsi="Gill Sans MT" w:cs="Calibri"/>
      <w:color w:val="6C6463"/>
      <w:sz w:val="40"/>
      <w:szCs w:val="32"/>
    </w:rPr>
  </w:style>
  <w:style w:type="paragraph" w:styleId="Header">
    <w:name w:val="header"/>
    <w:basedOn w:val="Normal"/>
    <w:link w:val="HeaderChar"/>
    <w:uiPriority w:val="99"/>
    <w:unhideWhenUsed/>
    <w:rsid w:val="006E1627"/>
    <w:pPr>
      <w:tabs>
        <w:tab w:val="center" w:pos="4680"/>
        <w:tab w:val="right" w:pos="9360"/>
      </w:tabs>
      <w:spacing w:line="240" w:lineRule="auto"/>
    </w:pPr>
  </w:style>
  <w:style w:type="character" w:customStyle="1" w:styleId="HeaderChar">
    <w:name w:val="Header Char"/>
    <w:basedOn w:val="DefaultParagraphFont"/>
    <w:link w:val="Header"/>
    <w:uiPriority w:val="99"/>
    <w:rsid w:val="006E1627"/>
  </w:style>
  <w:style w:type="paragraph" w:styleId="Footer">
    <w:name w:val="footer"/>
    <w:basedOn w:val="Normal"/>
    <w:link w:val="FooterChar"/>
    <w:uiPriority w:val="99"/>
    <w:unhideWhenUsed/>
    <w:qFormat/>
    <w:rsid w:val="00392DBE"/>
    <w:pPr>
      <w:tabs>
        <w:tab w:val="center" w:pos="4320"/>
        <w:tab w:val="right" w:pos="8640"/>
      </w:tabs>
    </w:pPr>
    <w:rPr>
      <w:rFonts w:eastAsia="Times New Roman" w:cs="GillSansMTStd-Book"/>
      <w:caps/>
      <w:color w:val="6C6463"/>
      <w:sz w:val="16"/>
      <w:szCs w:val="16"/>
    </w:rPr>
  </w:style>
  <w:style w:type="character" w:customStyle="1" w:styleId="FooterChar">
    <w:name w:val="Footer Char"/>
    <w:link w:val="Footer"/>
    <w:uiPriority w:val="99"/>
    <w:rsid w:val="00392DBE"/>
    <w:rPr>
      <w:rFonts w:ascii="Gill Sans MT" w:eastAsia="Times New Roman" w:hAnsi="Gill Sans MT" w:cs="GillSansMTStd-Book"/>
      <w:caps/>
      <w:color w:val="6C6463"/>
      <w:sz w:val="16"/>
      <w:szCs w:val="16"/>
    </w:rPr>
  </w:style>
  <w:style w:type="paragraph" w:customStyle="1" w:styleId="Disclaimer">
    <w:name w:val="Disclaimer"/>
    <w:basedOn w:val="Normal"/>
    <w:uiPriority w:val="2"/>
    <w:qFormat/>
    <w:rsid w:val="00392DBE"/>
    <w:rPr>
      <w:rFonts w:eastAsia="Times New Roman" w:cs="GillSansMTStd-Book"/>
      <w:color w:val="6C6463"/>
      <w:sz w:val="16"/>
      <w:szCs w:val="16"/>
    </w:rPr>
  </w:style>
  <w:style w:type="character" w:styleId="Hyperlink">
    <w:name w:val="Hyperlink"/>
    <w:uiPriority w:val="99"/>
    <w:unhideWhenUsed/>
    <w:rsid w:val="006E1627"/>
    <w:rPr>
      <w:rFonts w:ascii="Gill Sans MT" w:hAnsi="Gill Sans MT"/>
      <w:b w:val="0"/>
      <w:i w:val="0"/>
      <w:color w:val="6C6463"/>
      <w:sz w:val="22"/>
      <w:u w:val="single"/>
    </w:rPr>
  </w:style>
  <w:style w:type="character" w:styleId="CommentReference">
    <w:name w:val="annotation reference"/>
    <w:uiPriority w:val="99"/>
    <w:semiHidden/>
    <w:unhideWhenUsed/>
    <w:rsid w:val="006E1627"/>
    <w:rPr>
      <w:sz w:val="16"/>
      <w:szCs w:val="16"/>
    </w:rPr>
  </w:style>
  <w:style w:type="paragraph" w:styleId="CommentText">
    <w:name w:val="annotation text"/>
    <w:basedOn w:val="Normal"/>
    <w:link w:val="CommentTextChar"/>
    <w:uiPriority w:val="99"/>
    <w:unhideWhenUsed/>
    <w:rsid w:val="006E1627"/>
    <w:pPr>
      <w:spacing w:line="240" w:lineRule="auto"/>
    </w:pPr>
    <w:rPr>
      <w:sz w:val="20"/>
      <w:szCs w:val="20"/>
    </w:rPr>
  </w:style>
  <w:style w:type="character" w:customStyle="1" w:styleId="CommentTextChar">
    <w:name w:val="Comment Text Char"/>
    <w:link w:val="CommentText"/>
    <w:uiPriority w:val="99"/>
    <w:rsid w:val="006E1627"/>
    <w:rPr>
      <w:sz w:val="20"/>
      <w:szCs w:val="20"/>
    </w:rPr>
  </w:style>
  <w:style w:type="character" w:customStyle="1" w:styleId="CommentSubjectChar">
    <w:name w:val="Comment Subject Char"/>
    <w:link w:val="CommentSubject"/>
    <w:uiPriority w:val="99"/>
    <w:semiHidden/>
    <w:rsid w:val="006E1627"/>
    <w:rPr>
      <w:b/>
      <w:bCs/>
      <w:sz w:val="20"/>
      <w:szCs w:val="20"/>
    </w:rPr>
  </w:style>
  <w:style w:type="paragraph" w:styleId="CommentSubject">
    <w:name w:val="annotation subject"/>
    <w:basedOn w:val="CommentText"/>
    <w:next w:val="CommentText"/>
    <w:link w:val="CommentSubjectChar"/>
    <w:uiPriority w:val="99"/>
    <w:semiHidden/>
    <w:unhideWhenUsed/>
    <w:rsid w:val="006E1627"/>
    <w:rPr>
      <w:b/>
      <w:bCs/>
    </w:rPr>
  </w:style>
  <w:style w:type="paragraph" w:styleId="BalloonText">
    <w:name w:val="Balloon Text"/>
    <w:basedOn w:val="Normal"/>
    <w:link w:val="BalloonTextChar"/>
    <w:uiPriority w:val="99"/>
    <w:semiHidden/>
    <w:unhideWhenUsed/>
    <w:rsid w:val="006E1627"/>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6E1627"/>
    <w:rPr>
      <w:rFonts w:ascii="Segoe UI" w:hAnsi="Segoe UI" w:cs="Segoe UI"/>
      <w:sz w:val="18"/>
      <w:szCs w:val="18"/>
    </w:rPr>
  </w:style>
  <w:style w:type="paragraph" w:styleId="ListParagraph">
    <w:name w:val="List Paragraph"/>
    <w:basedOn w:val="Normal"/>
    <w:uiPriority w:val="34"/>
    <w:qFormat/>
    <w:rsid w:val="00392DBE"/>
    <w:pPr>
      <w:spacing w:after="200" w:line="276" w:lineRule="auto"/>
      <w:ind w:left="720"/>
      <w:contextualSpacing/>
      <w:jc w:val="both"/>
    </w:pPr>
    <w:rPr>
      <w:rFonts w:ascii="Calibri" w:hAnsi="Calibri"/>
      <w:szCs w:val="22"/>
    </w:rPr>
  </w:style>
  <w:style w:type="paragraph" w:styleId="TOC2">
    <w:name w:val="toc 2"/>
    <w:basedOn w:val="Normal"/>
    <w:next w:val="Normal"/>
    <w:autoRedefine/>
    <w:uiPriority w:val="39"/>
    <w:unhideWhenUsed/>
    <w:qFormat/>
    <w:rsid w:val="00392DBE"/>
    <w:pPr>
      <w:tabs>
        <w:tab w:val="right" w:pos="8828"/>
      </w:tabs>
      <w:ind w:right="1530"/>
    </w:pPr>
    <w:rPr>
      <w:rFonts w:eastAsia="Times New Roman" w:cs="GillSansMTStd-Book"/>
      <w:caps/>
      <w:color w:val="6C6463"/>
      <w:szCs w:val="22"/>
    </w:rPr>
  </w:style>
  <w:style w:type="paragraph" w:styleId="TOC1">
    <w:name w:val="toc 1"/>
    <w:basedOn w:val="Normal"/>
    <w:next w:val="Normal"/>
    <w:autoRedefine/>
    <w:uiPriority w:val="39"/>
    <w:unhideWhenUsed/>
    <w:qFormat/>
    <w:rsid w:val="00392DBE"/>
    <w:pPr>
      <w:tabs>
        <w:tab w:val="right" w:pos="8828"/>
      </w:tabs>
      <w:spacing w:before="120"/>
    </w:pPr>
    <w:rPr>
      <w:rFonts w:eastAsia="Times New Roman" w:cs="GillSansMTStd-Book"/>
      <w:b/>
      <w:caps/>
      <w:noProof/>
      <w:color w:val="000000"/>
      <w:sz w:val="26"/>
      <w:szCs w:val="26"/>
    </w:rPr>
  </w:style>
  <w:style w:type="paragraph" w:customStyle="1" w:styleId="Bullet1">
    <w:name w:val="Bullet 1"/>
    <w:basedOn w:val="Normal"/>
    <w:uiPriority w:val="2"/>
    <w:qFormat/>
    <w:rsid w:val="00392DBE"/>
    <w:pPr>
      <w:numPr>
        <w:numId w:val="46"/>
      </w:numPr>
      <w:spacing w:after="240"/>
    </w:pPr>
    <w:rPr>
      <w:rFonts w:eastAsia="Times New Roman" w:cs="GillSansMTStd-Book"/>
      <w:color w:val="6C6463"/>
      <w:szCs w:val="22"/>
    </w:rPr>
  </w:style>
  <w:style w:type="table" w:styleId="TableGrid">
    <w:name w:val="Table Grid"/>
    <w:basedOn w:val="TableNormal"/>
    <w:uiPriority w:val="39"/>
    <w:rsid w:val="006E1627"/>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
    <w:qFormat/>
    <w:rsid w:val="00392DBE"/>
    <w:pPr>
      <w:framePr w:hSpace="180" w:wrap="around" w:vAnchor="text" w:hAnchor="page" w:x="1549" w:y="170"/>
      <w:spacing w:before="120" w:after="120" w:line="180" w:lineRule="exact"/>
    </w:pPr>
    <w:rPr>
      <w:rFonts w:eastAsia="Times New Roman" w:cs="GillSansMTStd-Book"/>
      <w:caps/>
      <w:color w:val="6C6463"/>
      <w:sz w:val="18"/>
      <w:szCs w:val="18"/>
    </w:rPr>
  </w:style>
  <w:style w:type="paragraph" w:customStyle="1" w:styleId="TableText">
    <w:name w:val="Table Text"/>
    <w:basedOn w:val="Normal"/>
    <w:uiPriority w:val="2"/>
    <w:qFormat/>
    <w:rsid w:val="00392DBE"/>
    <w:pPr>
      <w:framePr w:hSpace="180" w:wrap="around" w:vAnchor="text" w:hAnchor="page" w:x="1549" w:y="170"/>
      <w:spacing w:before="120" w:after="120" w:line="180" w:lineRule="exact"/>
    </w:pPr>
    <w:rPr>
      <w:rFonts w:eastAsia="Times New Roman" w:cs="GillSansMTStd-Book"/>
      <w:color w:val="6C6463"/>
      <w:sz w:val="18"/>
      <w:szCs w:val="18"/>
    </w:rPr>
  </w:style>
  <w:style w:type="paragraph" w:customStyle="1" w:styleId="TableTitle">
    <w:name w:val="Table Title"/>
    <w:uiPriority w:val="2"/>
    <w:qFormat/>
    <w:rsid w:val="00392DBE"/>
    <w:pPr>
      <w:framePr w:hSpace="180" w:wrap="around" w:vAnchor="text" w:hAnchor="page" w:x="1549" w:y="170"/>
      <w:spacing w:before="120" w:after="120" w:line="180" w:lineRule="exact"/>
    </w:pPr>
    <w:rPr>
      <w:rFonts w:ascii="Gill Sans MT" w:eastAsia="Times New Roman" w:hAnsi="Gill Sans MT" w:cs="GillSansMTStd-Book"/>
      <w:b/>
      <w:caps/>
      <w:color w:val="FFFFFF"/>
      <w:sz w:val="18"/>
      <w:szCs w:val="18"/>
    </w:rPr>
  </w:style>
  <w:style w:type="table" w:customStyle="1" w:styleId="TableGrid0">
    <w:name w:val="TableGrid"/>
    <w:rsid w:val="006E1627"/>
    <w:rPr>
      <w:rFonts w:eastAsia="Times New Roman"/>
      <w:sz w:val="22"/>
      <w:szCs w:val="22"/>
    </w:rPr>
    <w:tblPr>
      <w:tblCellMar>
        <w:top w:w="0" w:type="dxa"/>
        <w:left w:w="0" w:type="dxa"/>
        <w:bottom w:w="0" w:type="dxa"/>
        <w:right w:w="0" w:type="dxa"/>
      </w:tblCellMar>
    </w:tblPr>
  </w:style>
  <w:style w:type="paragraph" w:customStyle="1" w:styleId="CaptionBox">
    <w:name w:val="Caption Box"/>
    <w:uiPriority w:val="2"/>
    <w:qFormat/>
    <w:rsid w:val="00392DBE"/>
    <w:pPr>
      <w:spacing w:before="120" w:after="120"/>
    </w:pPr>
    <w:rPr>
      <w:rFonts w:ascii="Gill Sans MT" w:eastAsia="Times New Roman" w:hAnsi="Gill Sans MT" w:cs="GillSansMTStd-Book"/>
      <w:color w:val="6C6463"/>
      <w:sz w:val="16"/>
      <w:szCs w:val="16"/>
    </w:rPr>
  </w:style>
  <w:style w:type="paragraph" w:customStyle="1" w:styleId="Left-Caption">
    <w:name w:val="Left - Caption"/>
    <w:basedOn w:val="Left-Credit"/>
    <w:uiPriority w:val="2"/>
    <w:qFormat/>
    <w:rsid w:val="00392DBE"/>
    <w:pPr>
      <w:spacing w:before="120" w:after="120"/>
    </w:pPr>
    <w:rPr>
      <w:caps w:val="0"/>
      <w:sz w:val="18"/>
    </w:rPr>
  </w:style>
  <w:style w:type="paragraph" w:customStyle="1" w:styleId="xmsolistparagraph">
    <w:name w:val="x_msolistparagraph"/>
    <w:basedOn w:val="Normal"/>
    <w:rsid w:val="006E1627"/>
    <w:pPr>
      <w:spacing w:before="100" w:beforeAutospacing="1" w:after="100" w:afterAutospacing="1" w:line="240" w:lineRule="auto"/>
    </w:pPr>
    <w:rPr>
      <w:rFonts w:ascii="Times New Roman" w:eastAsia="Times New Roman" w:hAnsi="Times New Roman"/>
      <w:sz w:val="24"/>
    </w:rPr>
  </w:style>
  <w:style w:type="paragraph" w:customStyle="1" w:styleId="xmsonormal">
    <w:name w:val="x_msonormal"/>
    <w:basedOn w:val="Normal"/>
    <w:rsid w:val="006E1627"/>
    <w:pPr>
      <w:spacing w:before="100" w:beforeAutospacing="1" w:after="100" w:afterAutospacing="1" w:line="240" w:lineRule="auto"/>
    </w:pPr>
    <w:rPr>
      <w:rFonts w:ascii="Times New Roman" w:eastAsia="Times New Roman" w:hAnsi="Times New Roman"/>
      <w:sz w:val="24"/>
    </w:rPr>
  </w:style>
  <w:style w:type="character" w:styleId="FootnoteReference">
    <w:name w:val="footnote reference"/>
    <w:uiPriority w:val="99"/>
    <w:unhideWhenUsed/>
    <w:rsid w:val="006E1627"/>
    <w:rPr>
      <w:vertAlign w:val="superscript"/>
    </w:rPr>
  </w:style>
  <w:style w:type="character" w:customStyle="1" w:styleId="Heading5Char">
    <w:name w:val="Heading 5 Char"/>
    <w:link w:val="Heading5"/>
    <w:uiPriority w:val="9"/>
    <w:rsid w:val="00392DBE"/>
    <w:rPr>
      <w:rFonts w:ascii="Calibri Light" w:eastAsia="Times New Roman" w:hAnsi="Calibri Light" w:cs="Times New Roman"/>
      <w:color w:val="001735"/>
      <w:szCs w:val="24"/>
    </w:rPr>
  </w:style>
  <w:style w:type="table" w:customStyle="1" w:styleId="TableGrid1">
    <w:name w:val="Table Grid1"/>
    <w:basedOn w:val="TableNormal"/>
    <w:next w:val="TableGrid"/>
    <w:uiPriority w:val="39"/>
    <w:rsid w:val="00933069"/>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33069"/>
    <w:rPr>
      <w:sz w:val="22"/>
      <w:szCs w:val="22"/>
    </w:rPr>
  </w:style>
  <w:style w:type="table" w:customStyle="1" w:styleId="TableGrid2">
    <w:name w:val="Table Grid2"/>
    <w:basedOn w:val="TableNormal"/>
    <w:next w:val="TableGrid"/>
    <w:uiPriority w:val="39"/>
    <w:rsid w:val="00933069"/>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3306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3306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3306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933069"/>
    <w:pPr>
      <w:widowControl w:val="0"/>
      <w:autoSpaceDE w:val="0"/>
      <w:autoSpaceDN w:val="0"/>
      <w:adjustRightInd w:val="0"/>
      <w:spacing w:line="288" w:lineRule="auto"/>
      <w:textAlignment w:val="center"/>
    </w:pPr>
    <w:rPr>
      <w:rFonts w:ascii="Times" w:eastAsia="Times New Roman" w:hAnsi="Times"/>
      <w:color w:val="000000"/>
      <w:sz w:val="24"/>
      <w:szCs w:val="24"/>
    </w:rPr>
  </w:style>
  <w:style w:type="character" w:customStyle="1" w:styleId="apple-converted-space">
    <w:name w:val="apple-converted-space"/>
    <w:basedOn w:val="DefaultParagraphFont"/>
    <w:rsid w:val="00933069"/>
  </w:style>
  <w:style w:type="paragraph" w:customStyle="1" w:styleId="Bullet2">
    <w:name w:val="Bullet 2"/>
    <w:uiPriority w:val="2"/>
    <w:qFormat/>
    <w:rsid w:val="00392DBE"/>
    <w:pPr>
      <w:numPr>
        <w:numId w:val="47"/>
      </w:numPr>
      <w:spacing w:after="240" w:line="280" w:lineRule="atLeast"/>
    </w:pPr>
    <w:rPr>
      <w:rFonts w:ascii="Gill Sans MT" w:eastAsia="Times New Roman" w:hAnsi="Gill Sans MT" w:cs="GillSansMTStd-Book"/>
      <w:color w:val="6C6463"/>
      <w:sz w:val="22"/>
      <w:szCs w:val="22"/>
    </w:rPr>
  </w:style>
  <w:style w:type="character" w:customStyle="1" w:styleId="CommentTextChar1">
    <w:name w:val="Comment Text Char1"/>
    <w:uiPriority w:val="99"/>
    <w:rsid w:val="00933069"/>
    <w:rPr>
      <w:rFonts w:ascii="Gill Sans MT" w:eastAsia="Times New Roman" w:hAnsi="Gill Sans MT" w:cs="GillSansMTStd-Book"/>
      <w:color w:val="6C6463"/>
      <w:sz w:val="20"/>
      <w:szCs w:val="20"/>
    </w:rPr>
  </w:style>
  <w:style w:type="paragraph" w:customStyle="1" w:styleId="Default">
    <w:name w:val="Default"/>
    <w:rsid w:val="00933069"/>
    <w:pPr>
      <w:autoSpaceDE w:val="0"/>
      <w:autoSpaceDN w:val="0"/>
      <w:adjustRightInd w:val="0"/>
    </w:pPr>
    <w:rPr>
      <w:rFonts w:ascii="Garamond" w:hAnsi="Garamond" w:cs="Garamond"/>
      <w:color w:val="000000"/>
      <w:sz w:val="24"/>
      <w:szCs w:val="24"/>
    </w:rPr>
  </w:style>
  <w:style w:type="character" w:styleId="EndnoteReference">
    <w:name w:val="endnote reference"/>
    <w:uiPriority w:val="99"/>
    <w:semiHidden/>
    <w:unhideWhenUsed/>
    <w:rsid w:val="00933069"/>
    <w:rPr>
      <w:vertAlign w:val="superscript"/>
    </w:rPr>
  </w:style>
  <w:style w:type="paragraph" w:styleId="EndnoteText">
    <w:name w:val="endnote text"/>
    <w:basedOn w:val="Normal"/>
    <w:link w:val="EndnoteTextChar"/>
    <w:uiPriority w:val="99"/>
    <w:semiHidden/>
    <w:unhideWhenUsed/>
    <w:rsid w:val="00933069"/>
    <w:rPr>
      <w:rFonts w:eastAsia="Times New Roman"/>
      <w:sz w:val="20"/>
      <w:szCs w:val="20"/>
    </w:rPr>
  </w:style>
  <w:style w:type="character" w:customStyle="1" w:styleId="EndnoteTextChar">
    <w:name w:val="Endnote Text Char"/>
    <w:link w:val="EndnoteText"/>
    <w:uiPriority w:val="99"/>
    <w:semiHidden/>
    <w:rsid w:val="00933069"/>
    <w:rPr>
      <w:rFonts w:ascii="Gill Sans MT" w:eastAsia="Times New Roman" w:hAnsi="Gill Sans MT" w:cs="Times New Roman"/>
      <w:color w:val="595959"/>
      <w:sz w:val="20"/>
      <w:szCs w:val="20"/>
    </w:rPr>
  </w:style>
  <w:style w:type="character" w:styleId="FollowedHyperlink">
    <w:name w:val="FollowedHyperlink"/>
    <w:uiPriority w:val="99"/>
    <w:semiHidden/>
    <w:unhideWhenUsed/>
    <w:rsid w:val="00933069"/>
    <w:rPr>
      <w:rFonts w:ascii="Gill Sans MT" w:hAnsi="Gill Sans MT"/>
      <w:b w:val="0"/>
      <w:i w:val="0"/>
      <w:color w:val="7F7F7F"/>
      <w:sz w:val="22"/>
      <w:u w:val="single"/>
    </w:rPr>
  </w:style>
  <w:style w:type="paragraph" w:styleId="FootnoteText">
    <w:name w:val="footnote text"/>
    <w:basedOn w:val="Normal"/>
    <w:link w:val="FootnoteTextChar"/>
    <w:uiPriority w:val="99"/>
    <w:unhideWhenUsed/>
    <w:rsid w:val="00933069"/>
    <w:rPr>
      <w:sz w:val="24"/>
    </w:rPr>
  </w:style>
  <w:style w:type="character" w:customStyle="1" w:styleId="FootnoteTextChar">
    <w:name w:val="Footnote Text Char"/>
    <w:link w:val="FootnoteText"/>
    <w:uiPriority w:val="99"/>
    <w:rsid w:val="00933069"/>
    <w:rPr>
      <w:sz w:val="24"/>
      <w:szCs w:val="24"/>
    </w:rPr>
  </w:style>
  <w:style w:type="paragraph" w:customStyle="1" w:styleId="In-LinePhoto">
    <w:name w:val="In-Line Photo"/>
    <w:next w:val="Normal"/>
    <w:qFormat/>
    <w:rsid w:val="00392DBE"/>
    <w:pPr>
      <w:spacing w:before="480"/>
      <w:jc w:val="right"/>
    </w:pPr>
    <w:rPr>
      <w:rFonts w:ascii="Gill Sans MT" w:eastAsia="Times New Roman" w:hAnsi="Gill Sans MT"/>
      <w:noProof/>
      <w:color w:val="6C6463"/>
      <w:sz w:val="22"/>
    </w:rPr>
  </w:style>
  <w:style w:type="paragraph" w:customStyle="1" w:styleId="Instructions">
    <w:name w:val="Instructions"/>
    <w:next w:val="Normal"/>
    <w:uiPriority w:val="2"/>
    <w:qFormat/>
    <w:rsid w:val="00392DBE"/>
    <w:pPr>
      <w:numPr>
        <w:numId w:val="48"/>
      </w:numPr>
      <w:spacing w:before="120" w:after="120"/>
    </w:pPr>
    <w:rPr>
      <w:rFonts w:ascii="Gill Sans MT" w:eastAsia="Times New Roman" w:hAnsi="Gill Sans MT" w:cs="GillSansMTStd-Book"/>
      <w:color w:val="404040"/>
      <w:szCs w:val="22"/>
    </w:rPr>
  </w:style>
  <w:style w:type="paragraph" w:customStyle="1" w:styleId="Left-Credit">
    <w:name w:val="Left-Credit"/>
    <w:basedOn w:val="Normal"/>
    <w:next w:val="Normal"/>
    <w:qFormat/>
    <w:rsid w:val="00392DBE"/>
    <w:pPr>
      <w:spacing w:before="40" w:after="40"/>
    </w:pPr>
    <w:rPr>
      <w:rFonts w:eastAsia="Times New Roman" w:cs="GillSansMTStd-Book"/>
      <w:caps/>
      <w:noProof/>
      <w:color w:val="6C6463"/>
      <w:sz w:val="12"/>
      <w:szCs w:val="12"/>
    </w:rPr>
  </w:style>
  <w:style w:type="paragraph" w:styleId="List">
    <w:name w:val="List"/>
    <w:basedOn w:val="Normal"/>
    <w:uiPriority w:val="99"/>
    <w:semiHidden/>
    <w:unhideWhenUsed/>
    <w:rsid w:val="00933069"/>
    <w:pPr>
      <w:spacing w:after="240"/>
      <w:ind w:left="360" w:hanging="360"/>
      <w:contextualSpacing/>
    </w:pPr>
    <w:rPr>
      <w:rFonts w:eastAsia="Times New Roman" w:cs="GillSansMTStd-Book"/>
      <w:color w:val="6C6463"/>
    </w:rPr>
  </w:style>
  <w:style w:type="paragraph" w:styleId="List2">
    <w:name w:val="List 2"/>
    <w:basedOn w:val="Normal"/>
    <w:uiPriority w:val="99"/>
    <w:semiHidden/>
    <w:unhideWhenUsed/>
    <w:rsid w:val="00933069"/>
    <w:pPr>
      <w:spacing w:after="240"/>
      <w:ind w:left="720" w:hanging="360"/>
      <w:contextualSpacing/>
    </w:pPr>
    <w:rPr>
      <w:rFonts w:eastAsia="Times New Roman" w:cs="GillSansMTStd-Book"/>
      <w:color w:val="6C6463"/>
    </w:rPr>
  </w:style>
  <w:style w:type="numbering" w:customStyle="1" w:styleId="NoList1">
    <w:name w:val="No List1"/>
    <w:next w:val="NoList"/>
    <w:uiPriority w:val="99"/>
    <w:semiHidden/>
    <w:unhideWhenUsed/>
    <w:rsid w:val="00933069"/>
  </w:style>
  <w:style w:type="paragraph" w:styleId="NoSpacing">
    <w:name w:val="No Spacing"/>
    <w:uiPriority w:val="3"/>
    <w:qFormat/>
    <w:rsid w:val="00392DBE"/>
    <w:pPr>
      <w:widowControl w:val="0"/>
      <w:autoSpaceDE w:val="0"/>
      <w:autoSpaceDN w:val="0"/>
      <w:adjustRightInd w:val="0"/>
      <w:textAlignment w:val="center"/>
    </w:pPr>
    <w:rPr>
      <w:rFonts w:ascii="Gill Sans MT" w:eastAsia="Times New Roman" w:hAnsi="Gill Sans MT" w:cs="GillSansMTStd-Book"/>
      <w:color w:val="6C6463"/>
      <w:sz w:val="22"/>
      <w:szCs w:val="22"/>
    </w:rPr>
  </w:style>
  <w:style w:type="character" w:styleId="PageNumber">
    <w:name w:val="page number"/>
    <w:basedOn w:val="DefaultParagraphFont"/>
    <w:uiPriority w:val="99"/>
    <w:semiHidden/>
    <w:unhideWhenUsed/>
    <w:rsid w:val="00933069"/>
  </w:style>
  <w:style w:type="paragraph" w:customStyle="1" w:styleId="Photo">
    <w:name w:val="Photo"/>
    <w:uiPriority w:val="2"/>
    <w:qFormat/>
    <w:rsid w:val="00392DBE"/>
    <w:rPr>
      <w:rFonts w:ascii="Gill Sans MT" w:eastAsia="Times New Roman" w:hAnsi="Gill Sans MT"/>
      <w:noProof/>
      <w:color w:val="6C6463"/>
      <w:sz w:val="22"/>
    </w:rPr>
  </w:style>
  <w:style w:type="paragraph" w:styleId="Quote">
    <w:name w:val="Quote"/>
    <w:basedOn w:val="Subtitle"/>
    <w:next w:val="Normal"/>
    <w:link w:val="QuoteChar"/>
    <w:uiPriority w:val="29"/>
    <w:qFormat/>
    <w:rsid w:val="00392DBE"/>
    <w:pPr>
      <w:spacing w:before="240" w:after="240" w:line="240" w:lineRule="auto"/>
    </w:pPr>
    <w:rPr>
      <w:sz w:val="28"/>
      <w:szCs w:val="28"/>
    </w:rPr>
  </w:style>
  <w:style w:type="character" w:customStyle="1" w:styleId="QuoteChar">
    <w:name w:val="Quote Char"/>
    <w:link w:val="Quote"/>
    <w:uiPriority w:val="29"/>
    <w:rsid w:val="00392DBE"/>
    <w:rPr>
      <w:rFonts w:ascii="Gill Sans MT" w:eastAsia="Calibri" w:hAnsi="Gill Sans MT" w:cs="Calibri"/>
      <w:color w:val="6C6463"/>
      <w:sz w:val="28"/>
      <w:szCs w:val="28"/>
    </w:rPr>
  </w:style>
  <w:style w:type="paragraph" w:customStyle="1" w:styleId="Right-Caption">
    <w:name w:val="Right - Caption"/>
    <w:basedOn w:val="Right-Credit"/>
    <w:uiPriority w:val="2"/>
    <w:qFormat/>
    <w:rsid w:val="00392DBE"/>
    <w:pPr>
      <w:spacing w:before="120" w:after="120"/>
    </w:pPr>
    <w:rPr>
      <w:caps w:val="0"/>
      <w:sz w:val="18"/>
    </w:rPr>
  </w:style>
  <w:style w:type="paragraph" w:styleId="TOC3">
    <w:name w:val="toc 3"/>
    <w:basedOn w:val="Normal"/>
    <w:next w:val="Normal"/>
    <w:autoRedefine/>
    <w:uiPriority w:val="39"/>
    <w:unhideWhenUsed/>
    <w:qFormat/>
    <w:rsid w:val="00392DBE"/>
    <w:pPr>
      <w:tabs>
        <w:tab w:val="right" w:pos="8828"/>
      </w:tabs>
    </w:pPr>
    <w:rPr>
      <w:rFonts w:eastAsia="Times New Roman" w:cs="GillSansMTStd-Book"/>
      <w:caps/>
      <w:color w:val="6C6463"/>
      <w:szCs w:val="22"/>
    </w:rPr>
  </w:style>
  <w:style w:type="paragraph" w:styleId="TOC4">
    <w:name w:val="toc 4"/>
    <w:basedOn w:val="Normal"/>
    <w:next w:val="Normal"/>
    <w:autoRedefine/>
    <w:uiPriority w:val="39"/>
    <w:rsid w:val="00933069"/>
    <w:pPr>
      <w:ind w:left="660"/>
    </w:pPr>
    <w:rPr>
      <w:rFonts w:eastAsia="Times New Roman" w:cs="GillSansMTStd-Book"/>
      <w:color w:val="6C6463"/>
      <w:sz w:val="20"/>
      <w:szCs w:val="20"/>
    </w:rPr>
  </w:style>
  <w:style w:type="paragraph" w:styleId="TOC5">
    <w:name w:val="toc 5"/>
    <w:basedOn w:val="Normal"/>
    <w:next w:val="Normal"/>
    <w:autoRedefine/>
    <w:uiPriority w:val="39"/>
    <w:rsid w:val="00933069"/>
    <w:pPr>
      <w:ind w:left="880"/>
    </w:pPr>
    <w:rPr>
      <w:rFonts w:eastAsia="Times New Roman" w:cs="GillSansMTStd-Book"/>
      <w:color w:val="6C6463"/>
      <w:sz w:val="20"/>
      <w:szCs w:val="20"/>
    </w:rPr>
  </w:style>
  <w:style w:type="paragraph" w:styleId="TOC6">
    <w:name w:val="toc 6"/>
    <w:basedOn w:val="Normal"/>
    <w:next w:val="Normal"/>
    <w:autoRedefine/>
    <w:uiPriority w:val="39"/>
    <w:rsid w:val="00933069"/>
    <w:pPr>
      <w:ind w:left="1100"/>
    </w:pPr>
    <w:rPr>
      <w:rFonts w:eastAsia="Times New Roman" w:cs="GillSansMTStd-Book"/>
      <w:color w:val="6C6463"/>
      <w:sz w:val="20"/>
      <w:szCs w:val="20"/>
    </w:rPr>
  </w:style>
  <w:style w:type="paragraph" w:styleId="TOC7">
    <w:name w:val="toc 7"/>
    <w:basedOn w:val="Normal"/>
    <w:next w:val="Normal"/>
    <w:autoRedefine/>
    <w:uiPriority w:val="39"/>
    <w:rsid w:val="00933069"/>
    <w:pPr>
      <w:ind w:left="1320"/>
    </w:pPr>
    <w:rPr>
      <w:rFonts w:eastAsia="Times New Roman" w:cs="GillSansMTStd-Book"/>
      <w:color w:val="6C6463"/>
      <w:sz w:val="20"/>
      <w:szCs w:val="20"/>
    </w:rPr>
  </w:style>
  <w:style w:type="paragraph" w:styleId="TOC8">
    <w:name w:val="toc 8"/>
    <w:basedOn w:val="Normal"/>
    <w:next w:val="Normal"/>
    <w:autoRedefine/>
    <w:uiPriority w:val="39"/>
    <w:rsid w:val="00933069"/>
    <w:pPr>
      <w:ind w:left="1540"/>
    </w:pPr>
    <w:rPr>
      <w:rFonts w:eastAsia="Times New Roman" w:cs="GillSansMTStd-Book"/>
      <w:color w:val="6C6463"/>
      <w:sz w:val="20"/>
      <w:szCs w:val="20"/>
    </w:rPr>
  </w:style>
  <w:style w:type="paragraph" w:styleId="TOC9">
    <w:name w:val="toc 9"/>
    <w:basedOn w:val="Normal"/>
    <w:next w:val="Normal"/>
    <w:autoRedefine/>
    <w:uiPriority w:val="39"/>
    <w:rsid w:val="00933069"/>
    <w:pPr>
      <w:ind w:left="1760"/>
    </w:pPr>
    <w:rPr>
      <w:rFonts w:eastAsia="Times New Roman" w:cs="GillSansMTStd-Book"/>
      <w:color w:val="6C6463"/>
      <w:sz w:val="20"/>
      <w:szCs w:val="20"/>
    </w:rPr>
  </w:style>
  <w:style w:type="paragraph" w:styleId="TOCHeading">
    <w:name w:val="TOC Heading"/>
    <w:basedOn w:val="Heading1"/>
    <w:next w:val="Normal"/>
    <w:uiPriority w:val="39"/>
    <w:unhideWhenUsed/>
    <w:qFormat/>
    <w:rsid w:val="00392DBE"/>
    <w:pPr>
      <w:keepNext/>
      <w:keepLines/>
      <w:spacing w:before="480" w:after="0" w:line="276" w:lineRule="auto"/>
      <w:outlineLvl w:val="9"/>
    </w:pPr>
    <w:rPr>
      <w:rFonts w:cs="Times New Roman"/>
      <w:b w:val="0"/>
      <w:bCs w:val="0"/>
      <w:noProof w:val="0"/>
      <w:color w:val="BA0C2F"/>
      <w:szCs w:val="28"/>
    </w:rPr>
  </w:style>
  <w:style w:type="paragraph" w:customStyle="1" w:styleId="xl65">
    <w:name w:val="xl65"/>
    <w:basedOn w:val="Normal"/>
    <w:rsid w:val="00933069"/>
    <w:pPr>
      <w:pBdr>
        <w:left w:val="single" w:sz="8" w:space="0" w:color="auto"/>
        <w:bottom w:val="single" w:sz="4" w:space="0" w:color="auto"/>
      </w:pBdr>
      <w:spacing w:before="100" w:beforeAutospacing="1" w:after="100" w:afterAutospacing="1"/>
      <w:textAlignment w:val="top"/>
    </w:pPr>
    <w:rPr>
      <w:rFonts w:eastAsia="Times New Roman"/>
      <w:b/>
      <w:bCs/>
    </w:rPr>
  </w:style>
  <w:style w:type="paragraph" w:customStyle="1" w:styleId="xl66">
    <w:name w:val="xl66"/>
    <w:basedOn w:val="Normal"/>
    <w:rsid w:val="00933069"/>
    <w:pPr>
      <w:pBdr>
        <w:top w:val="single" w:sz="4" w:space="0" w:color="auto"/>
        <w:left w:val="single" w:sz="8" w:space="0" w:color="auto"/>
        <w:bottom w:val="single" w:sz="4" w:space="0" w:color="auto"/>
      </w:pBdr>
      <w:spacing w:before="100" w:beforeAutospacing="1" w:after="100" w:afterAutospacing="1"/>
      <w:textAlignment w:val="top"/>
    </w:pPr>
    <w:rPr>
      <w:rFonts w:eastAsia="Times New Roman"/>
      <w:b/>
      <w:bCs/>
    </w:rPr>
  </w:style>
  <w:style w:type="paragraph" w:customStyle="1" w:styleId="xl67">
    <w:name w:val="xl67"/>
    <w:basedOn w:val="Normal"/>
    <w:rsid w:val="00933069"/>
    <w:pPr>
      <w:pBdr>
        <w:top w:val="single" w:sz="4" w:space="0" w:color="auto"/>
        <w:left w:val="single" w:sz="8" w:space="0" w:color="auto"/>
        <w:bottom w:val="single" w:sz="4" w:space="0" w:color="auto"/>
      </w:pBdr>
      <w:spacing w:before="100" w:beforeAutospacing="1" w:after="100" w:afterAutospacing="1"/>
      <w:textAlignment w:val="top"/>
    </w:pPr>
    <w:rPr>
      <w:rFonts w:eastAsia="Times New Roman"/>
      <w:b/>
      <w:bCs/>
    </w:rPr>
  </w:style>
  <w:style w:type="paragraph" w:customStyle="1" w:styleId="xl68">
    <w:name w:val="xl68"/>
    <w:basedOn w:val="Normal"/>
    <w:rsid w:val="00933069"/>
    <w:pPr>
      <w:spacing w:before="100" w:beforeAutospacing="1" w:after="100" w:afterAutospacing="1"/>
      <w:textAlignment w:val="top"/>
    </w:pPr>
    <w:rPr>
      <w:rFonts w:eastAsia="Times New Roman"/>
    </w:rPr>
  </w:style>
  <w:style w:type="paragraph" w:customStyle="1" w:styleId="xl69">
    <w:name w:val="xl69"/>
    <w:basedOn w:val="Normal"/>
    <w:rsid w:val="00933069"/>
    <w:pPr>
      <w:pBdr>
        <w:top w:val="single" w:sz="4" w:space="0" w:color="auto"/>
        <w:left w:val="single" w:sz="8" w:space="0" w:color="auto"/>
        <w:bottom w:val="single" w:sz="4" w:space="0" w:color="auto"/>
      </w:pBdr>
      <w:spacing w:before="100" w:beforeAutospacing="1" w:after="100" w:afterAutospacing="1"/>
      <w:textAlignment w:val="top"/>
    </w:pPr>
    <w:rPr>
      <w:rFonts w:eastAsia="Times New Roman"/>
    </w:rPr>
  </w:style>
  <w:style w:type="paragraph" w:customStyle="1" w:styleId="xl70">
    <w:name w:val="xl70"/>
    <w:basedOn w:val="Normal"/>
    <w:rsid w:val="00933069"/>
    <w:pPr>
      <w:pBdr>
        <w:top w:val="single" w:sz="4" w:space="0" w:color="auto"/>
        <w:left w:val="single" w:sz="8" w:space="0" w:color="auto"/>
        <w:bottom w:val="single" w:sz="8" w:space="0" w:color="auto"/>
      </w:pBdr>
      <w:spacing w:before="100" w:beforeAutospacing="1" w:after="100" w:afterAutospacing="1"/>
      <w:textAlignment w:val="top"/>
    </w:pPr>
    <w:rPr>
      <w:rFonts w:eastAsia="Times New Roman"/>
    </w:rPr>
  </w:style>
  <w:style w:type="paragraph" w:customStyle="1" w:styleId="xl71">
    <w:name w:val="xl71"/>
    <w:basedOn w:val="Normal"/>
    <w:rsid w:val="00933069"/>
    <w:pPr>
      <w:spacing w:before="100" w:beforeAutospacing="1" w:after="100" w:afterAutospacing="1"/>
      <w:jc w:val="center"/>
      <w:textAlignment w:val="top"/>
    </w:pPr>
    <w:rPr>
      <w:rFonts w:eastAsia="Times New Roman"/>
    </w:rPr>
  </w:style>
  <w:style w:type="paragraph" w:customStyle="1" w:styleId="xl72">
    <w:name w:val="xl72"/>
    <w:basedOn w:val="Normal"/>
    <w:rsid w:val="0093306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eastAsia="Times New Roman"/>
    </w:rPr>
  </w:style>
  <w:style w:type="paragraph" w:customStyle="1" w:styleId="xl73">
    <w:name w:val="xl73"/>
    <w:basedOn w:val="Normal"/>
    <w:rsid w:val="0093306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eastAsia="Times New Roman"/>
    </w:rPr>
  </w:style>
  <w:style w:type="paragraph" w:customStyle="1" w:styleId="xl74">
    <w:name w:val="xl74"/>
    <w:basedOn w:val="Normal"/>
    <w:rsid w:val="0093306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rPr>
  </w:style>
  <w:style w:type="paragraph" w:customStyle="1" w:styleId="xl75">
    <w:name w:val="xl75"/>
    <w:basedOn w:val="Normal"/>
    <w:rsid w:val="0093306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eastAsia="Times New Roman"/>
    </w:rPr>
  </w:style>
  <w:style w:type="paragraph" w:customStyle="1" w:styleId="xl76">
    <w:name w:val="xl76"/>
    <w:basedOn w:val="Normal"/>
    <w:rsid w:val="0093306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rPr>
  </w:style>
  <w:style w:type="paragraph" w:customStyle="1" w:styleId="xl77">
    <w:name w:val="xl77"/>
    <w:basedOn w:val="Normal"/>
    <w:rsid w:val="0093306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imes New Roman"/>
    </w:rPr>
  </w:style>
  <w:style w:type="paragraph" w:customStyle="1" w:styleId="xxmsonormal">
    <w:name w:val="x_x_msonormal"/>
    <w:basedOn w:val="Normal"/>
    <w:rsid w:val="008F2EE0"/>
    <w:pPr>
      <w:spacing w:before="100" w:beforeAutospacing="1" w:after="100" w:afterAutospacing="1" w:line="240" w:lineRule="auto"/>
    </w:pPr>
    <w:rPr>
      <w:rFonts w:ascii="Times New Roman" w:eastAsia="Times New Roman" w:hAnsi="Times New Roman"/>
      <w:sz w:val="24"/>
    </w:rPr>
  </w:style>
  <w:style w:type="character" w:customStyle="1" w:styleId="UnresolvedMention1">
    <w:name w:val="Unresolved Mention1"/>
    <w:uiPriority w:val="99"/>
    <w:semiHidden/>
    <w:unhideWhenUsed/>
    <w:rsid w:val="007D2669"/>
    <w:rPr>
      <w:color w:val="808080"/>
      <w:shd w:val="clear" w:color="auto" w:fill="E6E6E6"/>
    </w:rPr>
  </w:style>
  <w:style w:type="character" w:styleId="IntenseEmphasis">
    <w:name w:val="Intense Emphasis"/>
    <w:uiPriority w:val="21"/>
    <w:qFormat/>
    <w:rsid w:val="009270F9"/>
    <w:rPr>
      <w:b/>
      <w:bCs/>
      <w:i/>
      <w:iCs/>
      <w:color w:val="002F6C"/>
    </w:rPr>
  </w:style>
  <w:style w:type="paragraph" w:customStyle="1" w:styleId="Sub-SubTitlepage">
    <w:name w:val="Sub- Sub Title page"/>
    <w:basedOn w:val="Subtitle"/>
    <w:link w:val="Sub-SubTitlepageChar"/>
    <w:autoRedefine/>
    <w:qFormat/>
    <w:rsid w:val="00291D3F"/>
    <w:rPr>
      <w:color w:val="0070C0"/>
    </w:rPr>
  </w:style>
  <w:style w:type="character" w:customStyle="1" w:styleId="Sub-SubTitlepageChar">
    <w:name w:val="Sub- Sub Title page Char"/>
    <w:link w:val="Sub-SubTitlepage"/>
    <w:rsid w:val="00291D3F"/>
    <w:rPr>
      <w:rFonts w:ascii="Gill Sans MT" w:eastAsia="Calibri" w:hAnsi="Gill Sans MT" w:cs="Calibri"/>
      <w:color w:val="0070C0"/>
      <w:sz w:val="40"/>
      <w:szCs w:val="32"/>
    </w:rPr>
  </w:style>
  <w:style w:type="paragraph" w:customStyle="1" w:styleId="title-2">
    <w:name w:val="title-2"/>
    <w:basedOn w:val="Title"/>
    <w:link w:val="title-2Char"/>
    <w:uiPriority w:val="2"/>
    <w:qFormat/>
    <w:rsid w:val="005F33AE"/>
    <w:rPr>
      <w:color w:val="4472C4" w:themeColor="accent1"/>
    </w:rPr>
  </w:style>
  <w:style w:type="character" w:customStyle="1" w:styleId="title-2Char">
    <w:name w:val="title-2 Char"/>
    <w:basedOn w:val="Sub-SubTitlepageChar"/>
    <w:link w:val="title-2"/>
    <w:uiPriority w:val="2"/>
    <w:rsid w:val="005F33AE"/>
    <w:rPr>
      <w:rFonts w:ascii="Gill Sans MT" w:eastAsia="Times New Roman" w:hAnsi="Gill Sans MT" w:cs="Calibri"/>
      <w:caps/>
      <w:noProof/>
      <w:color w:val="4472C4" w:themeColor="accent1"/>
      <w:kern w:val="24"/>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27569">
      <w:bodyDiv w:val="1"/>
      <w:marLeft w:val="0"/>
      <w:marRight w:val="0"/>
      <w:marTop w:val="0"/>
      <w:marBottom w:val="0"/>
      <w:divBdr>
        <w:top w:val="none" w:sz="0" w:space="0" w:color="auto"/>
        <w:left w:val="none" w:sz="0" w:space="0" w:color="auto"/>
        <w:bottom w:val="none" w:sz="0" w:space="0" w:color="auto"/>
        <w:right w:val="none" w:sz="0" w:space="0" w:color="auto"/>
      </w:divBdr>
    </w:div>
    <w:div w:id="16831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noFill/>
          <a:ln>
            <a:noFill/>
          </a:ln>
        </c:spPr>
        <c:marker>
          <c:symbol val="none"/>
        </c:marker>
      </c:pivotFmt>
      <c:pivotFmt>
        <c:idx val="1"/>
        <c:spPr>
          <a:gradFill flip="none" rotWithShape="1">
            <a:gsLst>
              <a:gs pos="0">
                <a:srgbClr val="8488C4"/>
              </a:gs>
              <a:gs pos="100000">
                <a:srgbClr val="D4DEFF">
                  <a:alpha val="51000"/>
                </a:srgbClr>
              </a:gs>
              <a:gs pos="100000">
                <a:srgbClr val="D4DEFF"/>
              </a:gs>
              <a:gs pos="100000">
                <a:srgbClr val="96AB94"/>
              </a:gs>
            </a:gsLst>
            <a:lin ang="5400000" scaled="0"/>
            <a:tileRect/>
          </a:gradFill>
          <a:ln w="15875">
            <a:solidFill>
              <a:schemeClr val="tx2">
                <a:lumMod val="75000"/>
                <a:alpha val="50000"/>
              </a:schemeClr>
            </a:solidFill>
          </a:ln>
        </c:spPr>
        <c:marker>
          <c:symbol val="none"/>
        </c:marker>
      </c:pivotFmt>
      <c:pivotFmt>
        <c:idx val="2"/>
        <c:spPr>
          <a:gradFill flip="none" rotWithShape="1">
            <a:gsLst>
              <a:gs pos="0">
                <a:srgbClr val="8488C4"/>
              </a:gs>
              <a:gs pos="100000">
                <a:srgbClr val="D4DEFF">
                  <a:alpha val="50000"/>
                </a:srgbClr>
              </a:gs>
              <a:gs pos="100000">
                <a:srgbClr val="D4DEFF"/>
              </a:gs>
              <a:gs pos="100000">
                <a:srgbClr val="96AB94"/>
              </a:gs>
            </a:gsLst>
            <a:lin ang="16200000" scaled="0"/>
            <a:tileRect/>
          </a:gradFill>
          <a:ln w="15875">
            <a:solidFill>
              <a:schemeClr val="tx2">
                <a:lumMod val="75000"/>
                <a:alpha val="50000"/>
              </a:schemeClr>
            </a:solidFill>
          </a:ln>
        </c:spPr>
        <c:marker>
          <c:symbol val="none"/>
        </c:marker>
      </c:pivotFmt>
      <c:pivotFmt>
        <c:idx val="3"/>
        <c:spPr>
          <a:noFill/>
          <a:ln>
            <a:noFill/>
          </a:ln>
        </c:spPr>
        <c:marker>
          <c:symbol val="none"/>
        </c:marker>
      </c:pivotFmt>
      <c:pivotFmt>
        <c:idx val="4"/>
        <c:spPr>
          <a:gradFill flip="none" rotWithShape="1">
            <a:gsLst>
              <a:gs pos="0">
                <a:srgbClr val="8488C4"/>
              </a:gs>
              <a:gs pos="100000">
                <a:srgbClr val="D4DEFF">
                  <a:alpha val="51000"/>
                </a:srgbClr>
              </a:gs>
              <a:gs pos="100000">
                <a:srgbClr val="D4DEFF"/>
              </a:gs>
              <a:gs pos="100000">
                <a:srgbClr val="96AB94"/>
              </a:gs>
            </a:gsLst>
            <a:lin ang="5400000" scaled="0"/>
            <a:tileRect/>
          </a:gradFill>
          <a:ln w="15875">
            <a:solidFill>
              <a:schemeClr val="tx2">
                <a:lumMod val="75000"/>
                <a:alpha val="50000"/>
              </a:schemeClr>
            </a:solidFill>
          </a:ln>
        </c:spPr>
        <c:marker>
          <c:symbol val="none"/>
        </c:marker>
      </c:pivotFmt>
      <c:pivotFmt>
        <c:idx val="5"/>
        <c:spPr>
          <a:gradFill flip="none" rotWithShape="1">
            <a:gsLst>
              <a:gs pos="0">
                <a:srgbClr val="8488C4"/>
              </a:gs>
              <a:gs pos="100000">
                <a:srgbClr val="D4DEFF">
                  <a:alpha val="50000"/>
                </a:srgbClr>
              </a:gs>
              <a:gs pos="100000">
                <a:srgbClr val="D4DEFF"/>
              </a:gs>
              <a:gs pos="100000">
                <a:srgbClr val="96AB94"/>
              </a:gs>
            </a:gsLst>
            <a:lin ang="16200000" scaled="0"/>
            <a:tileRect/>
          </a:gradFill>
          <a:ln w="15875">
            <a:solidFill>
              <a:schemeClr val="tx2">
                <a:lumMod val="75000"/>
                <a:alpha val="50000"/>
              </a:schemeClr>
            </a:solidFill>
          </a:ln>
        </c:spPr>
        <c:marker>
          <c:symbol val="none"/>
        </c:marker>
      </c:pivotFmt>
    </c:pivotFmts>
    <c:plotArea>
      <c:layout>
        <c:manualLayout>
          <c:layoutTarget val="inner"/>
          <c:xMode val="edge"/>
          <c:yMode val="edge"/>
          <c:x val="6.6161361916612038E-2"/>
          <c:y val="4.1876541391255587E-2"/>
          <c:w val="0.9209717301621978"/>
          <c:h val="0.74793485687316452"/>
        </c:manualLayout>
      </c:layout>
      <c:barChart>
        <c:barDir val="col"/>
        <c:grouping val="stacked"/>
        <c:varyColors val="0"/>
        <c:ser>
          <c:idx val="0"/>
          <c:order val="0"/>
          <c:tx>
            <c:v>Sum of Min</c:v>
          </c:tx>
          <c:spPr>
            <a:noFill/>
            <a:ln>
              <a:noFill/>
            </a:ln>
          </c:spPr>
          <c:invertIfNegative val="0"/>
          <c:cat>
            <c:strLit>
              <c:ptCount val="4"/>
              <c:pt idx="0">
                <c:v>LMIS Health Center</c:v>
              </c:pt>
              <c:pt idx="1">
                <c:v>LMIS Hospital: LVL1 (All)</c:v>
              </c:pt>
              <c:pt idx="2">
                <c:v>LMIS Hospital: LVL2&amp;3 (All)</c:v>
              </c:pt>
              <c:pt idx="3">
                <c:v>LMIS Regional Hubs</c:v>
              </c:pt>
            </c:strLit>
          </c:cat>
          <c:val>
            <c:numLit>
              <c:formatCode>General</c:formatCode>
              <c:ptCount val="4"/>
              <c:pt idx="0">
                <c:v>0.01</c:v>
              </c:pt>
              <c:pt idx="1">
                <c:v>0.05</c:v>
              </c:pt>
              <c:pt idx="2">
                <c:v>0.25</c:v>
              </c:pt>
              <c:pt idx="3">
                <c:v>0.44166666666666599</c:v>
              </c:pt>
            </c:numLit>
          </c:val>
          <c:extLst>
            <c:ext xmlns:c16="http://schemas.microsoft.com/office/drawing/2014/chart" uri="{C3380CC4-5D6E-409C-BE32-E72D297353CC}">
              <c16:uniqueId val="{00000000-D8C9-4E3E-B1D0-F180801CCC16}"/>
            </c:ext>
          </c:extLst>
        </c:ser>
        <c:ser>
          <c:idx val="1"/>
          <c:order val="1"/>
          <c:tx>
            <c:v>Sum of Ave</c:v>
          </c:tx>
          <c:spPr>
            <a:gradFill flip="none" rotWithShape="1">
              <a:gsLst>
                <a:gs pos="0">
                  <a:srgbClr val="8488C4"/>
                </a:gs>
                <a:gs pos="100000">
                  <a:srgbClr val="D4DEFF">
                    <a:alpha val="51000"/>
                  </a:srgbClr>
                </a:gs>
                <a:gs pos="100000">
                  <a:srgbClr val="D4DEFF"/>
                </a:gs>
                <a:gs pos="100000">
                  <a:srgbClr val="96AB94"/>
                </a:gs>
              </a:gsLst>
              <a:lin ang="5400000" scaled="0"/>
              <a:tileRect/>
            </a:gradFill>
            <a:ln w="15875">
              <a:solidFill>
                <a:schemeClr val="tx2">
                  <a:lumMod val="75000"/>
                  <a:alpha val="50000"/>
                </a:schemeClr>
              </a:solidFill>
            </a:ln>
          </c:spPr>
          <c:invertIfNegative val="0"/>
          <c:cat>
            <c:strLit>
              <c:ptCount val="4"/>
              <c:pt idx="0">
                <c:v>LMIS Health Center</c:v>
              </c:pt>
              <c:pt idx="1">
                <c:v>LMIS Hospital: LVL1 (All)</c:v>
              </c:pt>
              <c:pt idx="2">
                <c:v>LMIS Hospital: LVL2&amp;3 (All)</c:v>
              </c:pt>
              <c:pt idx="3">
                <c:v>LMIS Regional Hubs</c:v>
              </c:pt>
            </c:strLit>
          </c:cat>
          <c:val>
            <c:numLit>
              <c:formatCode>General</c:formatCode>
              <c:ptCount val="4"/>
              <c:pt idx="0">
                <c:v>0.405555555555555</c:v>
              </c:pt>
              <c:pt idx="1">
                <c:v>0.32352941176470501</c:v>
              </c:pt>
              <c:pt idx="2">
                <c:v>0.31666666666666599</c:v>
              </c:pt>
              <c:pt idx="3">
                <c:v>0.281249999999999</c:v>
              </c:pt>
            </c:numLit>
          </c:val>
          <c:extLst>
            <c:ext xmlns:c16="http://schemas.microsoft.com/office/drawing/2014/chart" uri="{C3380CC4-5D6E-409C-BE32-E72D297353CC}">
              <c16:uniqueId val="{00000001-D8C9-4E3E-B1D0-F180801CCC16}"/>
            </c:ext>
          </c:extLst>
        </c:ser>
        <c:ser>
          <c:idx val="2"/>
          <c:order val="2"/>
          <c:tx>
            <c:v>Sum of Max</c:v>
          </c:tx>
          <c:spPr>
            <a:gradFill flip="none" rotWithShape="1">
              <a:gsLst>
                <a:gs pos="0">
                  <a:srgbClr val="8488C4"/>
                </a:gs>
                <a:gs pos="100000">
                  <a:srgbClr val="D4DEFF">
                    <a:alpha val="50000"/>
                  </a:srgbClr>
                </a:gs>
                <a:gs pos="100000">
                  <a:srgbClr val="D4DEFF"/>
                </a:gs>
                <a:gs pos="100000">
                  <a:srgbClr val="96AB94"/>
                </a:gs>
              </a:gsLst>
              <a:lin ang="16200000" scaled="0"/>
              <a:tileRect/>
            </a:gradFill>
            <a:ln w="15875">
              <a:solidFill>
                <a:schemeClr val="tx2">
                  <a:lumMod val="75000"/>
                  <a:alpha val="50000"/>
                </a:schemeClr>
              </a:solidFill>
            </a:ln>
          </c:spPr>
          <c:invertIfNegative val="0"/>
          <c:cat>
            <c:strLit>
              <c:ptCount val="4"/>
              <c:pt idx="0">
                <c:v>LMIS Health Center</c:v>
              </c:pt>
              <c:pt idx="1">
                <c:v>LMIS Hospital: LVL1 (All)</c:v>
              </c:pt>
              <c:pt idx="2">
                <c:v>LMIS Hospital: LVL2&amp;3 (All)</c:v>
              </c:pt>
              <c:pt idx="3">
                <c:v>LMIS Regional Hubs</c:v>
              </c:pt>
            </c:strLit>
          </c:cat>
          <c:val>
            <c:numLit>
              <c:formatCode>General</c:formatCode>
              <c:ptCount val="4"/>
              <c:pt idx="0">
                <c:v>0.49444444444444402</c:v>
              </c:pt>
              <c:pt idx="1">
                <c:v>0.40647058823529397</c:v>
              </c:pt>
              <c:pt idx="2">
                <c:v>0.18333333333333299</c:v>
              </c:pt>
              <c:pt idx="3">
                <c:v>0.24374999999999999</c:v>
              </c:pt>
            </c:numLit>
          </c:val>
          <c:extLst>
            <c:ext xmlns:c16="http://schemas.microsoft.com/office/drawing/2014/chart" uri="{C3380CC4-5D6E-409C-BE32-E72D297353CC}">
              <c16:uniqueId val="{00000002-D8C9-4E3E-B1D0-F180801CCC16}"/>
            </c:ext>
          </c:extLst>
        </c:ser>
        <c:dLbls>
          <c:showLegendKey val="0"/>
          <c:showVal val="0"/>
          <c:showCatName val="0"/>
          <c:showSerName val="0"/>
          <c:showPercent val="0"/>
          <c:showBubbleSize val="0"/>
        </c:dLbls>
        <c:gapWidth val="150"/>
        <c:overlap val="100"/>
        <c:axId val="208601472"/>
        <c:axId val="208603392"/>
      </c:barChart>
      <c:catAx>
        <c:axId val="208601472"/>
        <c:scaling>
          <c:orientation val="minMax"/>
        </c:scaling>
        <c:delete val="1"/>
        <c:axPos val="b"/>
        <c:title>
          <c:tx>
            <c:rich>
              <a:bodyPr/>
              <a:lstStyle/>
              <a:p>
                <a:pPr>
                  <a:defRPr sz="1200"/>
                </a:pPr>
                <a:r>
                  <a:rPr lang="en-US" sz="1200"/>
                  <a:t>Range of LMIS Capability Scores, by Facility Type</a:t>
                </a:r>
              </a:p>
            </c:rich>
          </c:tx>
          <c:layout>
            <c:manualLayout>
              <c:xMode val="edge"/>
              <c:yMode val="edge"/>
              <c:x val="0.1979774012623422"/>
              <c:y val="0.91141567630811959"/>
            </c:manualLayout>
          </c:layout>
          <c:overlay val="0"/>
        </c:title>
        <c:numFmt formatCode="@" sourceLinked="0"/>
        <c:majorTickMark val="out"/>
        <c:minorTickMark val="none"/>
        <c:tickLblPos val="nextTo"/>
        <c:crossAx val="208603392"/>
        <c:crosses val="autoZero"/>
        <c:auto val="1"/>
        <c:lblAlgn val="ctr"/>
        <c:lblOffset val="100"/>
        <c:tickLblSkip val="1"/>
        <c:noMultiLvlLbl val="0"/>
      </c:catAx>
      <c:valAx>
        <c:axId val="208603392"/>
        <c:scaling>
          <c:orientation val="minMax"/>
          <c:max val="1"/>
          <c:min val="0"/>
        </c:scaling>
        <c:delete val="0"/>
        <c:axPos val="l"/>
        <c:numFmt formatCode="0%" sourceLinked="0"/>
        <c:majorTickMark val="out"/>
        <c:minorTickMark val="none"/>
        <c:tickLblPos val="nextTo"/>
        <c:crossAx val="208601472"/>
        <c:crosses val="autoZero"/>
        <c:crossBetween val="between"/>
      </c:valAx>
      <c:spPr>
        <a:noFill/>
      </c:spPr>
    </c:plotArea>
    <c:plotVisOnly val="1"/>
    <c:dispBlanksAs val="gap"/>
    <c:showDLblsOverMax val="0"/>
  </c:chart>
  <c:spPr>
    <a:noFill/>
  </c:spPr>
  <c:externalData r:id="rId2">
    <c:autoUpdate val="0"/>
  </c:externalData>
  <c:userShapes r:id="rId3"/>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2"/>
            </a:pPr>
            <a:r>
              <a:rPr lang="en-US" sz="1602"/>
              <a:t>Higher LMIS</a:t>
            </a:r>
            <a:r>
              <a:rPr lang="en-US" sz="1602" baseline="0"/>
              <a:t> Capability is Associated with Fewer Stock Outs</a:t>
            </a:r>
            <a:endParaRPr lang="en-US" sz="1600"/>
          </a:p>
        </c:rich>
      </c:tx>
      <c:overlay val="0"/>
    </c:title>
    <c:autoTitleDeleted val="0"/>
    <c:plotArea>
      <c:layout>
        <c:manualLayout>
          <c:layoutTarget val="inner"/>
          <c:xMode val="edge"/>
          <c:yMode val="edge"/>
          <c:x val="0.1258076178963434"/>
          <c:y val="0.1319459362029417"/>
          <c:w val="0.8353210186266149"/>
          <c:h val="0.69652175415984574"/>
        </c:manualLayout>
      </c:layout>
      <c:scatterChart>
        <c:scatterStyle val="lineMarker"/>
        <c:varyColors val="0"/>
        <c:ser>
          <c:idx val="0"/>
          <c:order val="0"/>
          <c:tx>
            <c:strRef>
              <c:f>Sheet2!$E$1</c:f>
              <c:strCache>
                <c:ptCount val="1"/>
                <c:pt idx="0">
                  <c:v>% of Tracers Products Stocked Out</c:v>
                </c:pt>
              </c:strCache>
            </c:strRef>
          </c:tx>
          <c:spPr>
            <a:ln w="28610">
              <a:noFill/>
            </a:ln>
          </c:spPr>
          <c:trendline>
            <c:trendlineType val="linear"/>
            <c:dispRSqr val="0"/>
            <c:dispEq val="0"/>
          </c:trendline>
          <c:xVal>
            <c:numRef>
              <c:f>Sheet2!$D$2:$D$96</c:f>
              <c:numCache>
                <c:formatCode>0%</c:formatCode>
                <c:ptCount val="95"/>
                <c:pt idx="0">
                  <c:v>0.01</c:v>
                </c:pt>
                <c:pt idx="1">
                  <c:v>7.0000000000000007E-2</c:v>
                </c:pt>
                <c:pt idx="2">
                  <c:v>0.08</c:v>
                </c:pt>
                <c:pt idx="3">
                  <c:v>0.08</c:v>
                </c:pt>
                <c:pt idx="4">
                  <c:v>0.1</c:v>
                </c:pt>
                <c:pt idx="5">
                  <c:v>0.12</c:v>
                </c:pt>
                <c:pt idx="6">
                  <c:v>0.13</c:v>
                </c:pt>
                <c:pt idx="7">
                  <c:v>0.15</c:v>
                </c:pt>
                <c:pt idx="8">
                  <c:v>0.15</c:v>
                </c:pt>
                <c:pt idx="9">
                  <c:v>0.16</c:v>
                </c:pt>
                <c:pt idx="10">
                  <c:v>0.16</c:v>
                </c:pt>
                <c:pt idx="11">
                  <c:v>0.19</c:v>
                </c:pt>
                <c:pt idx="12">
                  <c:v>0.19</c:v>
                </c:pt>
                <c:pt idx="13">
                  <c:v>0.2</c:v>
                </c:pt>
                <c:pt idx="14">
                  <c:v>0.2</c:v>
                </c:pt>
                <c:pt idx="15">
                  <c:v>0.21</c:v>
                </c:pt>
                <c:pt idx="16">
                  <c:v>0.22</c:v>
                </c:pt>
                <c:pt idx="17">
                  <c:v>0.22</c:v>
                </c:pt>
                <c:pt idx="18">
                  <c:v>0.22</c:v>
                </c:pt>
                <c:pt idx="19">
                  <c:v>0.25</c:v>
                </c:pt>
                <c:pt idx="20">
                  <c:v>0.25</c:v>
                </c:pt>
                <c:pt idx="21">
                  <c:v>0.26</c:v>
                </c:pt>
                <c:pt idx="22">
                  <c:v>0.26</c:v>
                </c:pt>
                <c:pt idx="23">
                  <c:v>0.28000000000000003</c:v>
                </c:pt>
                <c:pt idx="24">
                  <c:v>0.28000000000000003</c:v>
                </c:pt>
                <c:pt idx="25">
                  <c:v>0.28999999999999998</c:v>
                </c:pt>
                <c:pt idx="26">
                  <c:v>0.3</c:v>
                </c:pt>
                <c:pt idx="27">
                  <c:v>0.31</c:v>
                </c:pt>
                <c:pt idx="28">
                  <c:v>0.31</c:v>
                </c:pt>
                <c:pt idx="29">
                  <c:v>0.32</c:v>
                </c:pt>
                <c:pt idx="30">
                  <c:v>0.35</c:v>
                </c:pt>
                <c:pt idx="31">
                  <c:v>0.35</c:v>
                </c:pt>
                <c:pt idx="32">
                  <c:v>0.35</c:v>
                </c:pt>
                <c:pt idx="33">
                  <c:v>0.36</c:v>
                </c:pt>
                <c:pt idx="34">
                  <c:v>0.41</c:v>
                </c:pt>
                <c:pt idx="35">
                  <c:v>0.41</c:v>
                </c:pt>
                <c:pt idx="36">
                  <c:v>0.42</c:v>
                </c:pt>
                <c:pt idx="37">
                  <c:v>0.43</c:v>
                </c:pt>
                <c:pt idx="38">
                  <c:v>0.43</c:v>
                </c:pt>
                <c:pt idx="39">
                  <c:v>0.43</c:v>
                </c:pt>
                <c:pt idx="40">
                  <c:v>0.44</c:v>
                </c:pt>
                <c:pt idx="41">
                  <c:v>0.47</c:v>
                </c:pt>
                <c:pt idx="42">
                  <c:v>0.49</c:v>
                </c:pt>
                <c:pt idx="43">
                  <c:v>0.5</c:v>
                </c:pt>
                <c:pt idx="44">
                  <c:v>0.56000000000000005</c:v>
                </c:pt>
                <c:pt idx="45">
                  <c:v>0.56000000000000005</c:v>
                </c:pt>
                <c:pt idx="46">
                  <c:v>0.57999999999999996</c:v>
                </c:pt>
                <c:pt idx="47">
                  <c:v>0.59</c:v>
                </c:pt>
                <c:pt idx="48">
                  <c:v>0.59</c:v>
                </c:pt>
                <c:pt idx="49">
                  <c:v>0.59</c:v>
                </c:pt>
                <c:pt idx="50">
                  <c:v>0.61</c:v>
                </c:pt>
                <c:pt idx="51">
                  <c:v>0.62</c:v>
                </c:pt>
                <c:pt idx="52">
                  <c:v>0.62</c:v>
                </c:pt>
                <c:pt idx="53">
                  <c:v>0.65</c:v>
                </c:pt>
                <c:pt idx="54">
                  <c:v>0.65</c:v>
                </c:pt>
                <c:pt idx="55">
                  <c:v>0.67</c:v>
                </c:pt>
                <c:pt idx="56">
                  <c:v>0.67</c:v>
                </c:pt>
                <c:pt idx="57">
                  <c:v>0.69</c:v>
                </c:pt>
                <c:pt idx="58">
                  <c:v>0.73</c:v>
                </c:pt>
                <c:pt idx="59">
                  <c:v>0.76</c:v>
                </c:pt>
                <c:pt idx="60">
                  <c:v>0.81</c:v>
                </c:pt>
                <c:pt idx="61">
                  <c:v>0.82</c:v>
                </c:pt>
                <c:pt idx="62">
                  <c:v>0.82</c:v>
                </c:pt>
                <c:pt idx="63">
                  <c:v>0.85</c:v>
                </c:pt>
                <c:pt idx="64">
                  <c:v>0.91</c:v>
                </c:pt>
              </c:numCache>
            </c:numRef>
          </c:xVal>
          <c:yVal>
            <c:numRef>
              <c:f>Sheet2!$E$2:$E$96</c:f>
              <c:numCache>
                <c:formatCode>0%</c:formatCode>
                <c:ptCount val="95"/>
                <c:pt idx="0">
                  <c:v>0.57999999999999996</c:v>
                </c:pt>
                <c:pt idx="1">
                  <c:v>0.91666666666666663</c:v>
                </c:pt>
                <c:pt idx="2">
                  <c:v>0.83333333333333337</c:v>
                </c:pt>
                <c:pt idx="3">
                  <c:v>0.75</c:v>
                </c:pt>
                <c:pt idx="4">
                  <c:v>0.33333333333333331</c:v>
                </c:pt>
                <c:pt idx="5">
                  <c:v>0.33</c:v>
                </c:pt>
                <c:pt idx="6">
                  <c:v>0.83333333333333337</c:v>
                </c:pt>
                <c:pt idx="7">
                  <c:v>0.83333333333333337</c:v>
                </c:pt>
                <c:pt idx="8">
                  <c:v>0.56999999999999995</c:v>
                </c:pt>
                <c:pt idx="9">
                  <c:v>0.25</c:v>
                </c:pt>
                <c:pt idx="10">
                  <c:v>0.41666666666666669</c:v>
                </c:pt>
                <c:pt idx="11">
                  <c:v>0.41666666666666669</c:v>
                </c:pt>
                <c:pt idx="12">
                  <c:v>0.75</c:v>
                </c:pt>
                <c:pt idx="13">
                  <c:v>0.75</c:v>
                </c:pt>
                <c:pt idx="14">
                  <c:v>0.75</c:v>
                </c:pt>
                <c:pt idx="15">
                  <c:v>0.58333333333333337</c:v>
                </c:pt>
                <c:pt idx="16">
                  <c:v>0.5</c:v>
                </c:pt>
                <c:pt idx="17">
                  <c:v>0.5</c:v>
                </c:pt>
                <c:pt idx="18">
                  <c:v>0.5</c:v>
                </c:pt>
                <c:pt idx="19">
                  <c:v>0.5</c:v>
                </c:pt>
                <c:pt idx="20">
                  <c:v>0.66666666666666663</c:v>
                </c:pt>
                <c:pt idx="21">
                  <c:v>0.66666666666666663</c:v>
                </c:pt>
                <c:pt idx="22">
                  <c:v>0.66666666666666663</c:v>
                </c:pt>
                <c:pt idx="23">
                  <c:v>0.66666666666666663</c:v>
                </c:pt>
                <c:pt idx="24">
                  <c:v>0.91666666666666663</c:v>
                </c:pt>
                <c:pt idx="25">
                  <c:v>0.83333333333333337</c:v>
                </c:pt>
                <c:pt idx="26">
                  <c:v>0.5</c:v>
                </c:pt>
                <c:pt idx="27">
                  <c:v>0.5</c:v>
                </c:pt>
                <c:pt idx="28">
                  <c:v>0.5</c:v>
                </c:pt>
                <c:pt idx="29">
                  <c:v>0.5</c:v>
                </c:pt>
                <c:pt idx="30">
                  <c:v>0.5</c:v>
                </c:pt>
                <c:pt idx="31">
                  <c:v>0.66666666666666663</c:v>
                </c:pt>
                <c:pt idx="32">
                  <c:v>0.58333333333333337</c:v>
                </c:pt>
                <c:pt idx="33">
                  <c:v>0.17</c:v>
                </c:pt>
                <c:pt idx="34">
                  <c:v>0.58333333333333337</c:v>
                </c:pt>
                <c:pt idx="35">
                  <c:v>0.67</c:v>
                </c:pt>
                <c:pt idx="36">
                  <c:v>0.41666666666666669</c:v>
                </c:pt>
                <c:pt idx="37">
                  <c:v>0.41666666666666669</c:v>
                </c:pt>
                <c:pt idx="38">
                  <c:v>0.41666666666666669</c:v>
                </c:pt>
                <c:pt idx="39">
                  <c:v>0.41666666666666669</c:v>
                </c:pt>
                <c:pt idx="40">
                  <c:v>0.67</c:v>
                </c:pt>
                <c:pt idx="41">
                  <c:v>0.41666666666666669</c:v>
                </c:pt>
                <c:pt idx="42">
                  <c:v>0.33</c:v>
                </c:pt>
                <c:pt idx="43">
                  <c:v>0.33333333333333331</c:v>
                </c:pt>
                <c:pt idx="44">
                  <c:v>0.25</c:v>
                </c:pt>
                <c:pt idx="45">
                  <c:v>0.41666666666666669</c:v>
                </c:pt>
                <c:pt idx="46">
                  <c:v>0.41666666666666669</c:v>
                </c:pt>
                <c:pt idx="47">
                  <c:v>0.33333333333333331</c:v>
                </c:pt>
                <c:pt idx="48">
                  <c:v>0.16666666666666666</c:v>
                </c:pt>
                <c:pt idx="49">
                  <c:v>0.16666666666666666</c:v>
                </c:pt>
                <c:pt idx="50">
                  <c:v>8.3333333333333329E-2</c:v>
                </c:pt>
                <c:pt idx="51">
                  <c:v>0.33333333333333331</c:v>
                </c:pt>
                <c:pt idx="52">
                  <c:v>0.41666666666666669</c:v>
                </c:pt>
                <c:pt idx="53">
                  <c:v>0.56999999999999995</c:v>
                </c:pt>
                <c:pt idx="54">
                  <c:v>0.25</c:v>
                </c:pt>
                <c:pt idx="55">
                  <c:v>0.41666666666666669</c:v>
                </c:pt>
                <c:pt idx="56">
                  <c:v>0.33333333333333331</c:v>
                </c:pt>
                <c:pt idx="57">
                  <c:v>0.33333333333333331</c:v>
                </c:pt>
                <c:pt idx="58">
                  <c:v>0.33333333333333331</c:v>
                </c:pt>
                <c:pt idx="59">
                  <c:v>0.25</c:v>
                </c:pt>
                <c:pt idx="60">
                  <c:v>0.56999999999999995</c:v>
                </c:pt>
                <c:pt idx="61">
                  <c:v>0.25</c:v>
                </c:pt>
                <c:pt idx="62">
                  <c:v>0.41666666666666669</c:v>
                </c:pt>
                <c:pt idx="63">
                  <c:v>0.16666666666666666</c:v>
                </c:pt>
                <c:pt idx="64">
                  <c:v>0</c:v>
                </c:pt>
              </c:numCache>
            </c:numRef>
          </c:yVal>
          <c:smooth val="0"/>
          <c:extLst>
            <c:ext xmlns:c16="http://schemas.microsoft.com/office/drawing/2014/chart" uri="{C3380CC4-5D6E-409C-BE32-E72D297353CC}">
              <c16:uniqueId val="{00000001-EC85-4DE4-8730-278639B41F37}"/>
            </c:ext>
          </c:extLst>
        </c:ser>
        <c:dLbls>
          <c:showLegendKey val="0"/>
          <c:showVal val="0"/>
          <c:showCatName val="0"/>
          <c:showSerName val="0"/>
          <c:showPercent val="0"/>
          <c:showBubbleSize val="0"/>
        </c:dLbls>
        <c:axId val="238155120"/>
        <c:axId val="1"/>
      </c:scatterChart>
      <c:valAx>
        <c:axId val="238155120"/>
        <c:scaling>
          <c:orientation val="minMax"/>
        </c:scaling>
        <c:delete val="0"/>
        <c:axPos val="b"/>
        <c:title>
          <c:tx>
            <c:rich>
              <a:bodyPr/>
              <a:lstStyle/>
              <a:p>
                <a:pPr>
                  <a:defRPr sz="1201" b="1" i="0" u="none" strike="noStrike" baseline="0">
                    <a:solidFill>
                      <a:srgbClr val="000000"/>
                    </a:solidFill>
                    <a:latin typeface="Calibri"/>
                    <a:ea typeface="Calibri"/>
                    <a:cs typeface="Calibri"/>
                  </a:defRPr>
                </a:pPr>
                <a:r>
                  <a:rPr lang="en-US"/>
                  <a:t>LMIS Capability at Health Centers and Primary Hospitals</a:t>
                </a:r>
              </a:p>
            </c:rich>
          </c:tx>
          <c:overlay val="0"/>
        </c:title>
        <c:numFmt formatCode="0%" sourceLinked="1"/>
        <c:majorTickMark val="out"/>
        <c:minorTickMark val="none"/>
        <c:tickLblPos val="nextTo"/>
        <c:txPr>
          <a:bodyPr rot="0" vert="horz"/>
          <a:lstStyle/>
          <a:p>
            <a:pPr>
              <a:defRPr sz="1001" b="0" i="0" u="none" strike="noStrike" baseline="0">
                <a:solidFill>
                  <a:srgbClr val="000000"/>
                </a:solidFill>
                <a:latin typeface="Calibri"/>
                <a:ea typeface="Calibri"/>
                <a:cs typeface="Calibri"/>
              </a:defRPr>
            </a:pPr>
            <a:endParaRPr lang="en-US"/>
          </a:p>
        </c:txPr>
        <c:crossAx val="1"/>
        <c:crosses val="autoZero"/>
        <c:crossBetween val="midCat"/>
      </c:valAx>
      <c:valAx>
        <c:axId val="1"/>
        <c:scaling>
          <c:orientation val="minMax"/>
        </c:scaling>
        <c:delete val="0"/>
        <c:axPos val="l"/>
        <c:majorGridlines/>
        <c:title>
          <c:tx>
            <c:rich>
              <a:bodyPr/>
              <a:lstStyle/>
              <a:p>
                <a:pPr>
                  <a:defRPr sz="1201" b="1" i="0" u="none" strike="noStrike" baseline="0">
                    <a:solidFill>
                      <a:srgbClr val="000000"/>
                    </a:solidFill>
                    <a:latin typeface="Calibri"/>
                    <a:ea typeface="Calibri"/>
                    <a:cs typeface="Calibri"/>
                  </a:defRPr>
                </a:pPr>
                <a:r>
                  <a:rPr lang="en-US"/>
                  <a:t>% of Tracers Stocked Out in Last Six Months	</a:t>
                </a:r>
              </a:p>
            </c:rich>
          </c:tx>
          <c:overlay val="0"/>
        </c:title>
        <c:numFmt formatCode="0%" sourceLinked="1"/>
        <c:majorTickMark val="out"/>
        <c:minorTickMark val="none"/>
        <c:tickLblPos val="nextTo"/>
        <c:crossAx val="238155120"/>
        <c:crosses val="autoZero"/>
        <c:crossBetween val="midCat"/>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0.09988</cdr:x>
      <cdr:y>0.80024</cdr:y>
    </cdr:from>
    <cdr:to>
      <cdr:x>0.98512</cdr:x>
      <cdr:y>0.87791</cdr:y>
    </cdr:to>
    <cdr:sp macro="" textlink="">
      <cdr:nvSpPr>
        <cdr:cNvPr id="2" name="TextBox 1"/>
        <cdr:cNvSpPr txBox="1"/>
      </cdr:nvSpPr>
      <cdr:spPr>
        <a:xfrm xmlns:a="http://schemas.openxmlformats.org/drawingml/2006/main">
          <a:off x="511444" y="2590561"/>
          <a:ext cx="4533001" cy="2514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Health Centers        Primary</a:t>
          </a:r>
          <a:r>
            <a:rPr lang="en-US" sz="1100" baseline="0"/>
            <a:t> Hospitals</a:t>
          </a:r>
          <a:r>
            <a:rPr lang="en-US" sz="1100"/>
            <a:t>      Secondary Hospitals</a:t>
          </a:r>
          <a:r>
            <a:rPr lang="en-US" sz="1100" baseline="0"/>
            <a:t>      Warehouses</a:t>
          </a:r>
          <a:endParaRPr lang="en-US" sz="1100"/>
        </a:p>
      </cdr:txBody>
    </cdr:sp>
  </cdr:relSizeAnchor>
  <cdr:relSizeAnchor xmlns:cdr="http://schemas.openxmlformats.org/drawingml/2006/chartDrawing">
    <cdr:from>
      <cdr:x>0.24256</cdr:x>
      <cdr:y>0.08002</cdr:y>
    </cdr:from>
    <cdr:to>
      <cdr:x>0.34524</cdr:x>
      <cdr:y>0.80024</cdr:y>
    </cdr:to>
    <cdr:sp macro="" textlink="">
      <cdr:nvSpPr>
        <cdr:cNvPr id="3" name="TextBox 2"/>
        <cdr:cNvSpPr txBox="1"/>
      </cdr:nvSpPr>
      <cdr:spPr>
        <a:xfrm xmlns:a="http://schemas.openxmlformats.org/drawingml/2006/main">
          <a:off x="1242059" y="259080"/>
          <a:ext cx="525780" cy="23317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n>
                <a:solidFill>
                  <a:schemeClr val="accent1"/>
                </a:solidFill>
              </a:ln>
            </a:rPr>
            <a:t>Max</a:t>
          </a:r>
        </a:p>
        <a:p xmlns:a="http://schemas.openxmlformats.org/drawingml/2006/main">
          <a:endParaRPr lang="en-US" sz="1100">
            <a:ln>
              <a:solidFill>
                <a:schemeClr val="accent1"/>
              </a:solidFill>
            </a:ln>
          </a:endParaRPr>
        </a:p>
        <a:p xmlns:a="http://schemas.openxmlformats.org/drawingml/2006/main">
          <a:endParaRPr lang="en-US" sz="1100">
            <a:ln>
              <a:solidFill>
                <a:schemeClr val="accent1"/>
              </a:solidFill>
            </a:ln>
          </a:endParaRPr>
        </a:p>
        <a:p xmlns:a="http://schemas.openxmlformats.org/drawingml/2006/main">
          <a:endParaRPr lang="en-US" sz="1100">
            <a:ln>
              <a:solidFill>
                <a:schemeClr val="accent1"/>
              </a:solidFill>
            </a:ln>
          </a:endParaRPr>
        </a:p>
        <a:p xmlns:a="http://schemas.openxmlformats.org/drawingml/2006/main">
          <a:endParaRPr lang="en-US" sz="1100">
            <a:ln>
              <a:solidFill>
                <a:schemeClr val="accent1"/>
              </a:solidFill>
            </a:ln>
          </a:endParaRPr>
        </a:p>
        <a:p xmlns:a="http://schemas.openxmlformats.org/drawingml/2006/main">
          <a:endParaRPr lang="en-US" sz="1100">
            <a:ln>
              <a:solidFill>
                <a:schemeClr val="accent1"/>
              </a:solidFill>
            </a:ln>
          </a:endParaRPr>
        </a:p>
        <a:p xmlns:a="http://schemas.openxmlformats.org/drawingml/2006/main">
          <a:endParaRPr lang="en-US" sz="1100">
            <a:ln>
              <a:solidFill>
                <a:schemeClr val="accent1"/>
              </a:solidFill>
            </a:ln>
          </a:endParaRPr>
        </a:p>
        <a:p xmlns:a="http://schemas.openxmlformats.org/drawingml/2006/main">
          <a:r>
            <a:rPr lang="en-US" sz="1100">
              <a:ln>
                <a:solidFill>
                  <a:schemeClr val="accent1"/>
                </a:solidFill>
              </a:ln>
            </a:rPr>
            <a:t>Mean</a:t>
          </a:r>
        </a:p>
        <a:p xmlns:a="http://schemas.openxmlformats.org/drawingml/2006/main">
          <a:endParaRPr lang="en-US" sz="1100">
            <a:ln>
              <a:solidFill>
                <a:schemeClr val="accent1"/>
              </a:solidFill>
            </a:ln>
          </a:endParaRPr>
        </a:p>
        <a:p xmlns:a="http://schemas.openxmlformats.org/drawingml/2006/main">
          <a:endParaRPr lang="en-US" sz="1100">
            <a:ln>
              <a:solidFill>
                <a:schemeClr val="accent1"/>
              </a:solidFill>
            </a:ln>
          </a:endParaRPr>
        </a:p>
        <a:p xmlns:a="http://schemas.openxmlformats.org/drawingml/2006/main">
          <a:endParaRPr lang="en-US" sz="1100">
            <a:ln>
              <a:solidFill>
                <a:schemeClr val="accent1"/>
              </a:solidFill>
            </a:ln>
          </a:endParaRPr>
        </a:p>
        <a:p xmlns:a="http://schemas.openxmlformats.org/drawingml/2006/main">
          <a:endParaRPr lang="en-US" sz="1100">
            <a:ln>
              <a:solidFill>
                <a:schemeClr val="accent1"/>
              </a:solidFill>
            </a:ln>
          </a:endParaRPr>
        </a:p>
        <a:p xmlns:a="http://schemas.openxmlformats.org/drawingml/2006/main">
          <a:r>
            <a:rPr lang="en-US" sz="1100">
              <a:ln>
                <a:solidFill>
                  <a:schemeClr val="accent1"/>
                </a:solidFill>
              </a:ln>
            </a:rPr>
            <a:t>Min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from USAID slide">
    <a:dk1>
      <a:sysClr val="windowText" lastClr="000000"/>
    </a:dk1>
    <a:lt1>
      <a:srgbClr val="FFFFFF"/>
    </a:lt1>
    <a:dk2>
      <a:srgbClr val="002F6C"/>
    </a:dk2>
    <a:lt2>
      <a:srgbClr val="BA0C2F"/>
    </a:lt2>
    <a:accent1>
      <a:srgbClr val="002F6C"/>
    </a:accent1>
    <a:accent2>
      <a:srgbClr val="BA0C2F"/>
    </a:accent2>
    <a:accent3>
      <a:srgbClr val="6C6463"/>
    </a:accent3>
    <a:accent4>
      <a:srgbClr val="000000"/>
    </a:accent4>
    <a:accent5>
      <a:srgbClr val="CFCDC9"/>
    </a:accent5>
    <a:accent6>
      <a:srgbClr val="0067B9"/>
    </a:accent6>
    <a:hlink>
      <a:srgbClr val="6C6463"/>
    </a:hlink>
    <a:folHlink>
      <a:srgbClr val="CFCDC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from USAID slide">
    <a:dk1>
      <a:sysClr val="windowText" lastClr="000000"/>
    </a:dk1>
    <a:lt1>
      <a:srgbClr val="FFFFFF"/>
    </a:lt1>
    <a:dk2>
      <a:srgbClr val="002F6C"/>
    </a:dk2>
    <a:lt2>
      <a:srgbClr val="BA0C2F"/>
    </a:lt2>
    <a:accent1>
      <a:srgbClr val="002F6C"/>
    </a:accent1>
    <a:accent2>
      <a:srgbClr val="BA0C2F"/>
    </a:accent2>
    <a:accent3>
      <a:srgbClr val="6C6463"/>
    </a:accent3>
    <a:accent4>
      <a:srgbClr val="000000"/>
    </a:accent4>
    <a:accent5>
      <a:srgbClr val="CFCDC9"/>
    </a:accent5>
    <a:accent6>
      <a:srgbClr val="0067B9"/>
    </a:accent6>
    <a:hlink>
      <a:srgbClr val="6C6463"/>
    </a:hlink>
    <a:folHlink>
      <a:srgbClr val="CFCDC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6D808-809E-4815-94DE-77CA045E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Earp</dc:creator>
  <cp:keywords/>
  <cp:lastModifiedBy>Ratheesh Nair</cp:lastModifiedBy>
  <cp:revision>19</cp:revision>
  <cp:lastPrinted>2018-01-25T05:04:00Z</cp:lastPrinted>
  <dcterms:created xsi:type="dcterms:W3CDTF">2019-04-24T09:56:00Z</dcterms:created>
  <dcterms:modified xsi:type="dcterms:W3CDTF">2019-07-03T08:36:00Z</dcterms:modified>
</cp:coreProperties>
</file>