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B2273" w14:textId="5D7BB696" w:rsidR="00243887" w:rsidRDefault="00C36E04" w:rsidP="00243887">
      <w:pPr>
        <w:pStyle w:val="Head2"/>
      </w:pPr>
      <w:r>
        <w:t xml:space="preserve">RACI and </w:t>
      </w:r>
      <w:r w:rsidR="00243887">
        <w:t xml:space="preserve">SWOT Analysis: Public Health Supply Chain </w:t>
      </w:r>
    </w:p>
    <w:p w14:paraId="3DC56919" w14:textId="6A63B29F" w:rsidR="00243887" w:rsidRPr="00C752B7" w:rsidRDefault="00C36E04" w:rsidP="00243887">
      <w:pPr>
        <w:pStyle w:val="Head3"/>
        <w:rPr>
          <w:rStyle w:val="IntenseReference"/>
        </w:rPr>
      </w:pPr>
      <w:r>
        <w:rPr>
          <w:rStyle w:val="IntenseReference"/>
        </w:rPr>
        <w:t>Facilitator Supplement</w:t>
      </w:r>
    </w:p>
    <w:p w14:paraId="4B56E9D5" w14:textId="39C35699" w:rsidR="00E84D78" w:rsidRDefault="00076529" w:rsidP="007048D1">
      <w:pPr>
        <w:pStyle w:val="BodyCopy"/>
        <w:spacing w:after="0" w:line="240" w:lineRule="auto"/>
        <w:jc w:val="both"/>
        <w:rPr>
          <w:sz w:val="20"/>
          <w:szCs w:val="22"/>
        </w:rPr>
      </w:pPr>
      <w:r>
        <w:rPr>
          <w:b/>
          <w:bCs/>
          <w:color w:val="BA0C2F"/>
        </w:rPr>
        <w:t xml:space="preserve">Whole of Group </w:t>
      </w:r>
      <w:r w:rsidR="007048D1">
        <w:rPr>
          <w:b/>
          <w:bCs/>
          <w:color w:val="BA0C2F"/>
        </w:rPr>
        <w:t>Facilitator Notes</w:t>
      </w:r>
      <w:r w:rsidR="007048D1" w:rsidRPr="00132B97">
        <w:rPr>
          <w:b/>
          <w:bCs/>
          <w:color w:val="BA0C2F"/>
        </w:rPr>
        <w:t>:</w:t>
      </w:r>
      <w:r w:rsidR="007048D1">
        <w:rPr>
          <w:b/>
          <w:bCs/>
          <w:color w:val="BA0C2F"/>
        </w:rPr>
        <w:t xml:space="preserve">  </w:t>
      </w:r>
      <w:r w:rsidR="007048D1">
        <w:rPr>
          <w:sz w:val="20"/>
          <w:szCs w:val="22"/>
        </w:rPr>
        <w:t xml:space="preserve">Open this exercise by walking participants through the purpose of </w:t>
      </w:r>
      <w:r w:rsidR="007075E2">
        <w:rPr>
          <w:sz w:val="20"/>
          <w:szCs w:val="22"/>
        </w:rPr>
        <w:t>RACI and</w:t>
      </w:r>
      <w:r w:rsidR="007048D1">
        <w:rPr>
          <w:sz w:val="20"/>
          <w:szCs w:val="22"/>
        </w:rPr>
        <w:t xml:space="preserve"> SWOT analys</w:t>
      </w:r>
      <w:r w:rsidR="007075E2">
        <w:rPr>
          <w:sz w:val="20"/>
          <w:szCs w:val="22"/>
        </w:rPr>
        <w:t>es.  Then divide participants into groups</w:t>
      </w:r>
      <w:r w:rsidR="00797E01">
        <w:rPr>
          <w:sz w:val="20"/>
          <w:szCs w:val="22"/>
        </w:rPr>
        <w:t xml:space="preserve"> </w:t>
      </w:r>
      <w:r w:rsidR="009C3620">
        <w:rPr>
          <w:sz w:val="20"/>
          <w:szCs w:val="22"/>
        </w:rPr>
        <w:t xml:space="preserve">– </w:t>
      </w:r>
      <w:r w:rsidR="00797E01">
        <w:rPr>
          <w:sz w:val="20"/>
          <w:szCs w:val="22"/>
        </w:rPr>
        <w:t>one</w:t>
      </w:r>
      <w:r w:rsidR="009C3620">
        <w:rPr>
          <w:sz w:val="20"/>
          <w:szCs w:val="22"/>
        </w:rPr>
        <w:t xml:space="preserve"> </w:t>
      </w:r>
      <w:r w:rsidR="00797E01">
        <w:rPr>
          <w:sz w:val="20"/>
          <w:szCs w:val="22"/>
        </w:rPr>
        <w:t xml:space="preserve">group per </w:t>
      </w:r>
      <w:r w:rsidR="009C3620">
        <w:rPr>
          <w:sz w:val="20"/>
          <w:szCs w:val="22"/>
        </w:rPr>
        <w:t xml:space="preserve">NSCA </w:t>
      </w:r>
      <w:r w:rsidR="00797E01">
        <w:rPr>
          <w:sz w:val="20"/>
          <w:szCs w:val="22"/>
        </w:rPr>
        <w:t>technical area</w:t>
      </w:r>
      <w:r w:rsidR="009C3620">
        <w:rPr>
          <w:sz w:val="20"/>
          <w:szCs w:val="22"/>
        </w:rPr>
        <w:t xml:space="preserve"> – and</w:t>
      </w:r>
      <w:r w:rsidR="00797E01">
        <w:rPr>
          <w:sz w:val="20"/>
          <w:szCs w:val="22"/>
        </w:rPr>
        <w:t xml:space="preserve"> </w:t>
      </w:r>
      <w:r w:rsidR="007048D1">
        <w:rPr>
          <w:sz w:val="20"/>
          <w:szCs w:val="22"/>
        </w:rPr>
        <w:t>briefly outlining the process / steps</w:t>
      </w:r>
      <w:r w:rsidR="009C3620">
        <w:rPr>
          <w:sz w:val="20"/>
          <w:szCs w:val="22"/>
        </w:rPr>
        <w:t xml:space="preserve"> (below)</w:t>
      </w:r>
      <w:r w:rsidR="007048D1">
        <w:rPr>
          <w:sz w:val="20"/>
          <w:szCs w:val="22"/>
        </w:rPr>
        <w:t xml:space="preserve">.  </w:t>
      </w:r>
      <w:r w:rsidR="001F47DC">
        <w:rPr>
          <w:sz w:val="20"/>
          <w:szCs w:val="22"/>
        </w:rPr>
        <w:t xml:space="preserve">After the introduction, allow participants to ask questions before the exercise begins.  </w:t>
      </w:r>
    </w:p>
    <w:p w14:paraId="46D603A8" w14:textId="77777777" w:rsidR="00E84D78" w:rsidRDefault="00E84D78" w:rsidP="007048D1">
      <w:pPr>
        <w:pStyle w:val="BodyCopy"/>
        <w:spacing w:after="0" w:line="240" w:lineRule="auto"/>
        <w:jc w:val="both"/>
        <w:rPr>
          <w:sz w:val="20"/>
          <w:szCs w:val="22"/>
        </w:rPr>
      </w:pPr>
    </w:p>
    <w:p w14:paraId="7627DC71" w14:textId="1C6C9DDF" w:rsidR="00E84D78" w:rsidRDefault="00A04420" w:rsidP="007048D1">
      <w:pPr>
        <w:pStyle w:val="BodyCopy"/>
        <w:spacing w:after="0" w:line="240" w:lineRule="auto"/>
        <w:jc w:val="both"/>
        <w:rPr>
          <w:sz w:val="20"/>
          <w:szCs w:val="22"/>
        </w:rPr>
      </w:pPr>
      <w:r>
        <w:rPr>
          <w:sz w:val="20"/>
          <w:szCs w:val="22"/>
        </w:rPr>
        <w:t>Each group should have at least one</w:t>
      </w:r>
      <w:r w:rsidR="00076529">
        <w:rPr>
          <w:sz w:val="20"/>
          <w:szCs w:val="22"/>
        </w:rPr>
        <w:t xml:space="preserve"> group lead or</w:t>
      </w:r>
      <w:r>
        <w:rPr>
          <w:sz w:val="20"/>
          <w:szCs w:val="22"/>
        </w:rPr>
        <w:t xml:space="preserve"> facilitator</w:t>
      </w:r>
      <w:r w:rsidR="00432588">
        <w:rPr>
          <w:sz w:val="20"/>
          <w:szCs w:val="22"/>
        </w:rPr>
        <w:t xml:space="preserve"> </w:t>
      </w:r>
      <w:r w:rsidR="00076529">
        <w:rPr>
          <w:sz w:val="20"/>
          <w:szCs w:val="22"/>
        </w:rPr>
        <w:t>to help direct</w:t>
      </w:r>
      <w:r w:rsidR="00BB1A42">
        <w:rPr>
          <w:sz w:val="20"/>
          <w:szCs w:val="22"/>
        </w:rPr>
        <w:t xml:space="preserve"> the discussion and one note taker</w:t>
      </w:r>
      <w:r w:rsidR="00432588">
        <w:rPr>
          <w:sz w:val="20"/>
          <w:szCs w:val="22"/>
        </w:rPr>
        <w:t xml:space="preserve">.  </w:t>
      </w:r>
      <w:r w:rsidR="00432588" w:rsidRPr="00BB1A42">
        <w:rPr>
          <w:sz w:val="20"/>
          <w:szCs w:val="22"/>
        </w:rPr>
        <w:t xml:space="preserve">Be sure to collect discussion and analysis notes throughout the </w:t>
      </w:r>
      <w:r w:rsidR="00432588" w:rsidRPr="00BB1A42">
        <w:rPr>
          <w:b/>
          <w:bCs/>
          <w:sz w:val="20"/>
          <w:szCs w:val="22"/>
        </w:rPr>
        <w:t>entire</w:t>
      </w:r>
      <w:r w:rsidR="00432588" w:rsidRPr="00BB1A42">
        <w:rPr>
          <w:sz w:val="20"/>
          <w:szCs w:val="22"/>
        </w:rPr>
        <w:t xml:space="preserve"> exercise.</w:t>
      </w:r>
      <w:r w:rsidR="00432588">
        <w:rPr>
          <w:sz w:val="20"/>
          <w:szCs w:val="22"/>
        </w:rPr>
        <w:t xml:space="preserve">  </w:t>
      </w:r>
      <w:r w:rsidR="00A0652B">
        <w:rPr>
          <w:sz w:val="20"/>
          <w:szCs w:val="22"/>
        </w:rPr>
        <w:t xml:space="preserve">Group work </w:t>
      </w:r>
      <w:r w:rsidR="00432588">
        <w:rPr>
          <w:sz w:val="20"/>
          <w:szCs w:val="22"/>
        </w:rPr>
        <w:t xml:space="preserve">can be facilitated either by (1) using flip charts or (2) </w:t>
      </w:r>
      <w:r w:rsidR="00D5037A">
        <w:rPr>
          <w:sz w:val="20"/>
          <w:szCs w:val="22"/>
        </w:rPr>
        <w:t>using a word file</w:t>
      </w:r>
      <w:r w:rsidR="00A0652B">
        <w:rPr>
          <w:sz w:val="20"/>
          <w:szCs w:val="22"/>
        </w:rPr>
        <w:t>,</w:t>
      </w:r>
      <w:r w:rsidR="00D5037A">
        <w:rPr>
          <w:sz w:val="20"/>
          <w:szCs w:val="22"/>
        </w:rPr>
        <w:t xml:space="preserve"> and </w:t>
      </w:r>
      <w:r w:rsidR="00A0652B">
        <w:rPr>
          <w:sz w:val="20"/>
          <w:szCs w:val="22"/>
        </w:rPr>
        <w:t xml:space="preserve">the plenary session by additional flip charts and/or </w:t>
      </w:r>
      <w:r w:rsidR="00D5037A">
        <w:rPr>
          <w:sz w:val="20"/>
          <w:szCs w:val="22"/>
        </w:rPr>
        <w:t xml:space="preserve">projecting the lists onto a screen. </w:t>
      </w:r>
      <w:r w:rsidR="00BB1A42">
        <w:rPr>
          <w:sz w:val="20"/>
          <w:szCs w:val="22"/>
        </w:rPr>
        <w:t xml:space="preserve"> </w:t>
      </w:r>
    </w:p>
    <w:p w14:paraId="3C8CE558" w14:textId="77777777" w:rsidR="00E84D78" w:rsidRDefault="00E84D78" w:rsidP="007048D1">
      <w:pPr>
        <w:pStyle w:val="BodyCopy"/>
        <w:spacing w:after="0" w:line="240" w:lineRule="auto"/>
        <w:jc w:val="both"/>
        <w:rPr>
          <w:sz w:val="20"/>
          <w:szCs w:val="22"/>
        </w:rPr>
      </w:pPr>
    </w:p>
    <w:p w14:paraId="62EDF1C7" w14:textId="7240D734" w:rsidR="00132B97" w:rsidRPr="00432588" w:rsidRDefault="00BB1A42" w:rsidP="007048D1">
      <w:pPr>
        <w:pStyle w:val="BodyCopy"/>
        <w:spacing w:after="0" w:line="240" w:lineRule="auto"/>
        <w:jc w:val="both"/>
      </w:pPr>
      <w:r>
        <w:rPr>
          <w:sz w:val="20"/>
          <w:szCs w:val="22"/>
        </w:rPr>
        <w:t xml:space="preserve">After 30 minutes of group discussion, ask groups to present findings.  </w:t>
      </w:r>
      <w:r w:rsidR="00D55037">
        <w:rPr>
          <w:sz w:val="20"/>
          <w:szCs w:val="22"/>
        </w:rPr>
        <w:t xml:space="preserve">RACI </w:t>
      </w:r>
      <w:r w:rsidR="00523EF4">
        <w:rPr>
          <w:sz w:val="20"/>
          <w:szCs w:val="22"/>
        </w:rPr>
        <w:t>analysis</w:t>
      </w:r>
      <w:r w:rsidR="00C67015">
        <w:rPr>
          <w:sz w:val="20"/>
          <w:szCs w:val="22"/>
        </w:rPr>
        <w:t xml:space="preserve"> can be recorded in</w:t>
      </w:r>
      <w:r w:rsidR="00BF667E">
        <w:rPr>
          <w:sz w:val="20"/>
          <w:szCs w:val="22"/>
        </w:rPr>
        <w:t>to a shared table in</w:t>
      </w:r>
      <w:r w:rsidR="00C67015">
        <w:rPr>
          <w:sz w:val="20"/>
          <w:szCs w:val="22"/>
        </w:rPr>
        <w:t xml:space="preserve"> real time </w:t>
      </w:r>
      <w:r w:rsidR="00BF667E">
        <w:rPr>
          <w:sz w:val="20"/>
          <w:szCs w:val="22"/>
        </w:rPr>
        <w:t>(</w:t>
      </w:r>
      <w:r w:rsidR="00C67015">
        <w:rPr>
          <w:sz w:val="20"/>
          <w:szCs w:val="22"/>
        </w:rPr>
        <w:t xml:space="preserve">on </w:t>
      </w:r>
      <w:r w:rsidR="00BF667E">
        <w:rPr>
          <w:sz w:val="20"/>
          <w:szCs w:val="22"/>
        </w:rPr>
        <w:t xml:space="preserve">a white board or using a flip chart), with each technical area as a unique row and the RACI categories as four columns.  </w:t>
      </w:r>
      <w:r w:rsidR="00697C59">
        <w:rPr>
          <w:sz w:val="20"/>
          <w:szCs w:val="22"/>
        </w:rPr>
        <w:t xml:space="preserve">SWOT analyses should be summarized for the plenary group, with additional whole-group comments or additions recorded by a note taker.  The individual group notes should be collected for the NSCA </w:t>
      </w:r>
      <w:r w:rsidR="003D1E21">
        <w:rPr>
          <w:sz w:val="20"/>
          <w:szCs w:val="22"/>
        </w:rPr>
        <w:t>analysts for later reference during report writing.</w:t>
      </w:r>
      <w:r w:rsidR="00BF667E">
        <w:rPr>
          <w:sz w:val="20"/>
          <w:szCs w:val="22"/>
        </w:rPr>
        <w:t xml:space="preserve"> </w:t>
      </w:r>
    </w:p>
    <w:p w14:paraId="79B95267" w14:textId="77777777" w:rsidR="00132B97" w:rsidRPr="00132B97" w:rsidRDefault="00132B97" w:rsidP="00243887">
      <w:pPr>
        <w:pStyle w:val="BodyCopy"/>
        <w:spacing w:after="0" w:line="240" w:lineRule="auto"/>
        <w:rPr>
          <w:sz w:val="20"/>
          <w:szCs w:val="22"/>
        </w:rPr>
      </w:pPr>
    </w:p>
    <w:p w14:paraId="7C34D970" w14:textId="42D141F6" w:rsidR="00243887" w:rsidRPr="00AC298A" w:rsidRDefault="00243887" w:rsidP="00243887">
      <w:pPr>
        <w:pStyle w:val="BodyCopy"/>
        <w:spacing w:after="0" w:line="240" w:lineRule="auto"/>
        <w:jc w:val="both"/>
        <w:rPr>
          <w:sz w:val="20"/>
          <w:szCs w:val="22"/>
        </w:rPr>
      </w:pPr>
      <w:r w:rsidRPr="00AC298A">
        <w:rPr>
          <w:b/>
          <w:bCs/>
          <w:color w:val="BA0C2F"/>
        </w:rPr>
        <w:t>Purpose:</w:t>
      </w:r>
      <w:r w:rsidRPr="00AC298A">
        <w:rPr>
          <w:color w:val="BA0C2F"/>
        </w:rPr>
        <w:t xml:space="preserve">  </w:t>
      </w:r>
      <w:r w:rsidR="000E1BC5" w:rsidRPr="00AC298A">
        <w:rPr>
          <w:sz w:val="20"/>
        </w:rPr>
        <w:t xml:space="preserve">The goal of this exercise is to leverage the knowledge of supply chain and public health experts to (1) clarify the distribution of </w:t>
      </w:r>
      <w:r w:rsidR="000E1BC5" w:rsidRPr="00AC298A">
        <w:rPr>
          <w:b/>
          <w:bCs/>
          <w:sz w:val="20"/>
        </w:rPr>
        <w:t>roles and responsibilities</w:t>
      </w:r>
      <w:r w:rsidR="000E1BC5" w:rsidRPr="00AC298A">
        <w:rPr>
          <w:sz w:val="20"/>
        </w:rPr>
        <w:t xml:space="preserve"> within technical areas and (2) identify </w:t>
      </w:r>
      <w:r w:rsidR="000E1BC5" w:rsidRPr="00AC298A">
        <w:rPr>
          <w:b/>
          <w:bCs/>
          <w:sz w:val="20"/>
        </w:rPr>
        <w:t>strengths, weaknesses, opportunity and threats</w:t>
      </w:r>
      <w:r w:rsidR="000E1BC5" w:rsidRPr="00AC298A">
        <w:rPr>
          <w:sz w:val="20"/>
        </w:rPr>
        <w:t xml:space="preserve"> in/of/for/to the country’s public health supply chain.  The structured analysis collected in this exercise will support and inform the </w:t>
      </w:r>
      <w:r w:rsidR="000E1BC5" w:rsidRPr="00AC298A">
        <w:rPr>
          <w:sz w:val="20"/>
        </w:rPr>
        <w:t>NSCA</w:t>
      </w:r>
      <w:r w:rsidR="000E1BC5" w:rsidRPr="00AC298A">
        <w:rPr>
          <w:sz w:val="20"/>
        </w:rPr>
        <w:t xml:space="preserve"> by providing valuable context and nuance, and by developing causal hypotheses against which to compare collected data.</w:t>
      </w:r>
    </w:p>
    <w:p w14:paraId="1286980C" w14:textId="77777777" w:rsidR="00243887" w:rsidRPr="00AC298A" w:rsidRDefault="00243887" w:rsidP="00243887">
      <w:pPr>
        <w:pStyle w:val="BodyCopy"/>
        <w:spacing w:after="0" w:line="240" w:lineRule="auto"/>
        <w:jc w:val="both"/>
        <w:rPr>
          <w:sz w:val="20"/>
          <w:szCs w:val="22"/>
        </w:rPr>
      </w:pPr>
    </w:p>
    <w:p w14:paraId="5083CFA9" w14:textId="77777777" w:rsidR="00243887" w:rsidRPr="001529C8" w:rsidRDefault="00243887" w:rsidP="00243887">
      <w:pPr>
        <w:pStyle w:val="BodyCopy"/>
        <w:spacing w:after="0" w:line="240" w:lineRule="auto"/>
        <w:jc w:val="both"/>
        <w:rPr>
          <w:sz w:val="20"/>
          <w:szCs w:val="20"/>
        </w:rPr>
      </w:pPr>
      <w:r w:rsidRPr="00AC298A">
        <w:rPr>
          <w:b/>
          <w:bCs/>
          <w:color w:val="BA0C2F"/>
        </w:rPr>
        <w:t>Steps:</w:t>
      </w:r>
      <w:r w:rsidRPr="00AC298A">
        <w:rPr>
          <w:color w:val="BA0C2F"/>
        </w:rPr>
        <w:t xml:space="preserve"> </w:t>
      </w:r>
      <w:r w:rsidRPr="001529C8">
        <w:rPr>
          <w:color w:val="BA0C2F"/>
          <w:sz w:val="20"/>
          <w:szCs w:val="20"/>
        </w:rPr>
        <w:t xml:space="preserve"> </w:t>
      </w:r>
      <w:r w:rsidRPr="001529C8">
        <w:rPr>
          <w:sz w:val="20"/>
          <w:szCs w:val="20"/>
        </w:rPr>
        <w:t xml:space="preserve">For each basket, workshop participants will complete the following steps: </w:t>
      </w:r>
    </w:p>
    <w:p w14:paraId="4377C87D" w14:textId="655339CD" w:rsidR="00A0652B" w:rsidRPr="001529C8" w:rsidRDefault="00A0652B" w:rsidP="00A0652B">
      <w:pPr>
        <w:pStyle w:val="ListParagraph"/>
        <w:numPr>
          <w:ilvl w:val="0"/>
          <w:numId w:val="12"/>
        </w:numPr>
        <w:rPr>
          <w:rFonts w:ascii="Gill Sans MT" w:eastAsia="Times New Roman" w:hAnsi="Gill Sans MT" w:cs="Times New Roman"/>
          <w:color w:val="6C6463"/>
          <w:sz w:val="20"/>
          <w:szCs w:val="20"/>
        </w:rPr>
      </w:pPr>
      <w:r w:rsidRPr="001529C8">
        <w:rPr>
          <w:rFonts w:ascii="Gill Sans MT" w:eastAsia="Times New Roman" w:hAnsi="Gill Sans MT" w:cs="Times New Roman"/>
          <w:b/>
          <w:bCs/>
          <w:color w:val="6C6463"/>
          <w:sz w:val="20"/>
          <w:szCs w:val="20"/>
        </w:rPr>
        <w:t>List</w:t>
      </w:r>
      <w:r w:rsidRPr="001529C8">
        <w:rPr>
          <w:rFonts w:ascii="Gill Sans MT" w:eastAsia="Times New Roman" w:hAnsi="Gill Sans MT" w:cs="Times New Roman"/>
          <w:color w:val="6C6463"/>
          <w:sz w:val="20"/>
          <w:szCs w:val="20"/>
        </w:rPr>
        <w:t xml:space="preserve"> the relevant stakeholders active in your assigned technical area, assigning them to one (or more) of the below four RACI boxes.  Boxes may contain multiple actors, and actors may be assigned to multiple roles.  Be exhaustive.</w:t>
      </w:r>
    </w:p>
    <w:p w14:paraId="50C3C3E8" w14:textId="3793FDAE" w:rsidR="00A0652B" w:rsidRPr="001529C8" w:rsidRDefault="00243887" w:rsidP="00A0652B">
      <w:pPr>
        <w:pStyle w:val="ListParagraph"/>
        <w:numPr>
          <w:ilvl w:val="0"/>
          <w:numId w:val="12"/>
        </w:numPr>
        <w:spacing w:after="0" w:line="240" w:lineRule="auto"/>
        <w:rPr>
          <w:rFonts w:ascii="Gill Sans MT" w:eastAsia="Times New Roman" w:hAnsi="Gill Sans MT" w:cs="Times New Roman"/>
          <w:color w:val="6C6463"/>
          <w:sz w:val="20"/>
          <w:szCs w:val="20"/>
        </w:rPr>
      </w:pPr>
      <w:r w:rsidRPr="001529C8">
        <w:rPr>
          <w:b/>
          <w:bCs/>
          <w:color w:val="6C6463"/>
          <w:sz w:val="20"/>
          <w:szCs w:val="20"/>
        </w:rPr>
        <w:t>Brainstorm</w:t>
      </w:r>
      <w:r w:rsidRPr="001529C8">
        <w:rPr>
          <w:color w:val="6C6463"/>
          <w:sz w:val="20"/>
          <w:szCs w:val="20"/>
        </w:rPr>
        <w:t xml:space="preserve"> strengths.  Go around the room to create and exhaustive list of the country’s strengths in public health supply chain.  Be specific where possible.  Be exhaustive.  </w:t>
      </w:r>
    </w:p>
    <w:p w14:paraId="1E1A6B21" w14:textId="77777777" w:rsidR="00243887" w:rsidRPr="001529C8" w:rsidRDefault="00243887" w:rsidP="00A0652B">
      <w:pPr>
        <w:pStyle w:val="BodyCopy"/>
        <w:numPr>
          <w:ilvl w:val="0"/>
          <w:numId w:val="12"/>
        </w:numPr>
        <w:spacing w:after="0" w:line="240" w:lineRule="auto"/>
        <w:contextualSpacing/>
        <w:jc w:val="both"/>
        <w:rPr>
          <w:sz w:val="20"/>
          <w:szCs w:val="20"/>
        </w:rPr>
      </w:pPr>
      <w:r w:rsidRPr="001529C8">
        <w:rPr>
          <w:b/>
          <w:bCs/>
          <w:sz w:val="20"/>
          <w:szCs w:val="20"/>
        </w:rPr>
        <w:t>Consolidate</w:t>
      </w:r>
      <w:r w:rsidRPr="001529C8">
        <w:rPr>
          <w:sz w:val="20"/>
          <w:szCs w:val="20"/>
        </w:rPr>
        <w:t xml:space="preserve"> ideas.  Review final list.  Consolidate duplicates and group items that can be combined under the same subject.  Resist the temptation to over-consolidate.</w:t>
      </w:r>
    </w:p>
    <w:p w14:paraId="768CA355" w14:textId="77777777" w:rsidR="00243887" w:rsidRPr="001529C8" w:rsidRDefault="00243887" w:rsidP="00A0652B">
      <w:pPr>
        <w:pStyle w:val="BodyCopy"/>
        <w:numPr>
          <w:ilvl w:val="0"/>
          <w:numId w:val="12"/>
        </w:numPr>
        <w:spacing w:after="0" w:line="240" w:lineRule="auto"/>
        <w:contextualSpacing/>
        <w:jc w:val="both"/>
        <w:rPr>
          <w:sz w:val="20"/>
          <w:szCs w:val="20"/>
        </w:rPr>
      </w:pPr>
      <w:r w:rsidRPr="001529C8">
        <w:rPr>
          <w:b/>
          <w:bCs/>
          <w:sz w:val="20"/>
          <w:szCs w:val="20"/>
        </w:rPr>
        <w:t xml:space="preserve">Clarify </w:t>
      </w:r>
      <w:r w:rsidRPr="001529C8">
        <w:rPr>
          <w:sz w:val="20"/>
          <w:szCs w:val="20"/>
        </w:rPr>
        <w:t>ideas.  Review revised list item by item and clarify any items that are unclear or unspecific.  Stick to the strengths.  Avoid skipping ahead to thinking about opportunities.</w:t>
      </w:r>
    </w:p>
    <w:p w14:paraId="0C62E5A0" w14:textId="77777777" w:rsidR="00243887" w:rsidRPr="001529C8" w:rsidRDefault="00243887" w:rsidP="00642A15">
      <w:pPr>
        <w:pStyle w:val="BodyCopy"/>
        <w:numPr>
          <w:ilvl w:val="0"/>
          <w:numId w:val="12"/>
        </w:numPr>
        <w:spacing w:after="0" w:line="240" w:lineRule="auto"/>
        <w:jc w:val="both"/>
        <w:rPr>
          <w:sz w:val="20"/>
          <w:szCs w:val="20"/>
        </w:rPr>
      </w:pPr>
      <w:r w:rsidRPr="001529C8">
        <w:rPr>
          <w:b/>
          <w:bCs/>
          <w:sz w:val="20"/>
          <w:szCs w:val="20"/>
        </w:rPr>
        <w:t xml:space="preserve">Identify the top three strengths.  </w:t>
      </w:r>
      <w:r w:rsidRPr="001529C8">
        <w:rPr>
          <w:sz w:val="20"/>
          <w:szCs w:val="20"/>
        </w:rPr>
        <w:t>Discuss as a group relative importance of identified strengths.  Be clear about the value gained.  Make sure this analysis is also captured.  Vote to select final three.</w:t>
      </w:r>
    </w:p>
    <w:p w14:paraId="490FD469" w14:textId="77777777" w:rsidR="00243887" w:rsidRPr="001529C8" w:rsidRDefault="00243887" w:rsidP="00642A15">
      <w:pPr>
        <w:pStyle w:val="BodyCopy"/>
        <w:numPr>
          <w:ilvl w:val="0"/>
          <w:numId w:val="12"/>
        </w:numPr>
        <w:spacing w:after="0" w:line="240" w:lineRule="auto"/>
        <w:jc w:val="both"/>
        <w:rPr>
          <w:sz w:val="20"/>
          <w:szCs w:val="20"/>
        </w:rPr>
      </w:pPr>
      <w:r w:rsidRPr="001529C8">
        <w:rPr>
          <w:b/>
          <w:bCs/>
          <w:sz w:val="20"/>
          <w:szCs w:val="20"/>
        </w:rPr>
        <w:t>Summarize.</w:t>
      </w:r>
      <w:r w:rsidRPr="001529C8">
        <w:rPr>
          <w:sz w:val="20"/>
          <w:szCs w:val="20"/>
        </w:rPr>
        <w:t xml:space="preserve">  Reorganize or rewrite final prioritized list, summarizing the full discussion.</w:t>
      </w:r>
    </w:p>
    <w:p w14:paraId="7F549D34" w14:textId="77777777" w:rsidR="00243887" w:rsidRPr="001529C8" w:rsidRDefault="00243887" w:rsidP="00642A15">
      <w:pPr>
        <w:pStyle w:val="BodyCopy"/>
        <w:numPr>
          <w:ilvl w:val="0"/>
          <w:numId w:val="12"/>
        </w:numPr>
        <w:spacing w:after="0" w:line="240" w:lineRule="auto"/>
        <w:jc w:val="both"/>
        <w:rPr>
          <w:sz w:val="20"/>
          <w:szCs w:val="20"/>
        </w:rPr>
      </w:pPr>
      <w:r w:rsidRPr="001529C8">
        <w:rPr>
          <w:b/>
          <w:bCs/>
          <w:sz w:val="20"/>
          <w:szCs w:val="20"/>
        </w:rPr>
        <w:t>Repeat steps 1-5</w:t>
      </w:r>
      <w:r w:rsidRPr="001529C8">
        <w:rPr>
          <w:sz w:val="20"/>
          <w:szCs w:val="20"/>
        </w:rPr>
        <w:t xml:space="preserve"> for weaknesses, opportunities, and threats each. </w:t>
      </w:r>
    </w:p>
    <w:p w14:paraId="6C1FC4A8" w14:textId="77777777" w:rsidR="00243887" w:rsidRDefault="00243887" w:rsidP="00243887">
      <w:pPr>
        <w:pStyle w:val="BodyCopy"/>
        <w:spacing w:after="0" w:line="240" w:lineRule="auto"/>
        <w:jc w:val="both"/>
      </w:pPr>
    </w:p>
    <w:p w14:paraId="63785EAB" w14:textId="685E5339" w:rsidR="00BC146A" w:rsidRPr="001529C8" w:rsidRDefault="00BC146A" w:rsidP="00BC146A">
      <w:pPr>
        <w:pStyle w:val="BodyCopy"/>
        <w:spacing w:after="0" w:line="240" w:lineRule="auto"/>
        <w:jc w:val="both"/>
        <w:rPr>
          <w:sz w:val="20"/>
          <w:szCs w:val="22"/>
        </w:rPr>
      </w:pPr>
      <w:r w:rsidRPr="001529C8">
        <w:rPr>
          <w:b/>
          <w:bCs/>
          <w:color w:val="BA0C2F"/>
        </w:rPr>
        <w:t>RACI Analysis</w:t>
      </w:r>
      <w:r w:rsidR="007E7DA8">
        <w:rPr>
          <w:b/>
          <w:bCs/>
          <w:color w:val="BA0C2F"/>
        </w:rPr>
        <w:t xml:space="preserve">, </w:t>
      </w:r>
      <w:r w:rsidR="007E7DA8" w:rsidRPr="007E7DA8">
        <w:rPr>
          <w:b/>
          <w:bCs/>
          <w:color w:val="BA0C2F"/>
        </w:rPr>
        <w:t>Additional Facilitator Notes</w:t>
      </w:r>
      <w:r w:rsidRPr="001529C8">
        <w:rPr>
          <w:b/>
          <w:bCs/>
          <w:color w:val="BA0C2F"/>
        </w:rPr>
        <w:t>:</w:t>
      </w:r>
      <w:r w:rsidRPr="001529C8">
        <w:rPr>
          <w:color w:val="BA0C2F"/>
        </w:rPr>
        <w:t xml:space="preserve">  </w:t>
      </w:r>
    </w:p>
    <w:p w14:paraId="1BD4B76A" w14:textId="532FE8A6" w:rsidR="00BC146A" w:rsidRDefault="001529C8" w:rsidP="00BC146A">
      <w:pPr>
        <w:pStyle w:val="BodyCopy"/>
        <w:spacing w:after="0" w:line="240" w:lineRule="auto"/>
        <w:jc w:val="both"/>
      </w:pPr>
      <w:r>
        <w:rPr>
          <w:noProof/>
        </w:rPr>
        <mc:AlternateContent>
          <mc:Choice Requires="wps">
            <w:drawing>
              <wp:anchor distT="0" distB="0" distL="114300" distR="114300" simplePos="0" relativeHeight="251661315" behindDoc="0" locked="0" layoutInCell="1" allowOverlap="1" wp14:anchorId="663E623C" wp14:editId="3C307DBC">
                <wp:simplePos x="0" y="0"/>
                <wp:positionH relativeFrom="margin">
                  <wp:posOffset>3179445</wp:posOffset>
                </wp:positionH>
                <wp:positionV relativeFrom="paragraph">
                  <wp:posOffset>81914</wp:posOffset>
                </wp:positionV>
                <wp:extent cx="3108960" cy="1533525"/>
                <wp:effectExtent l="0" t="0" r="15240" b="28575"/>
                <wp:wrapNone/>
                <wp:docPr id="4" name="Text Box 4"/>
                <wp:cNvGraphicFramePr/>
                <a:graphic xmlns:a="http://schemas.openxmlformats.org/drawingml/2006/main">
                  <a:graphicData uri="http://schemas.microsoft.com/office/word/2010/wordprocessingShape">
                    <wps:wsp>
                      <wps:cNvSpPr txBox="1"/>
                      <wps:spPr>
                        <a:xfrm>
                          <a:off x="0" y="0"/>
                          <a:ext cx="3108960" cy="1533525"/>
                        </a:xfrm>
                        <a:prstGeom prst="rect">
                          <a:avLst/>
                        </a:prstGeom>
                        <a:solidFill>
                          <a:schemeClr val="lt1"/>
                        </a:solidFill>
                        <a:ln w="12700">
                          <a:solidFill>
                            <a:prstClr val="black"/>
                          </a:solidFill>
                        </a:ln>
                      </wps:spPr>
                      <wps:txbx>
                        <w:txbxContent>
                          <w:p w14:paraId="2971E91A" w14:textId="5F90CC5A" w:rsidR="00BC146A" w:rsidRPr="001529C8" w:rsidRDefault="00BC146A" w:rsidP="00B307E6">
                            <w:pPr>
                              <w:spacing w:after="0" w:line="240" w:lineRule="auto"/>
                              <w:ind w:left="-86"/>
                              <w:rPr>
                                <w:rFonts w:ascii="Gill Sans MT" w:hAnsi="Gill Sans MT"/>
                                <w:color w:val="6C6463"/>
                                <w:sz w:val="20"/>
                                <w:szCs w:val="20"/>
                              </w:rPr>
                            </w:pPr>
                            <w:r w:rsidRPr="001529C8">
                              <w:rPr>
                                <w:rFonts w:ascii="Gill Sans MT" w:hAnsi="Gill Sans MT"/>
                                <w:b/>
                                <w:bCs/>
                                <w:color w:val="6C6463"/>
                                <w:sz w:val="20"/>
                                <w:szCs w:val="20"/>
                              </w:rPr>
                              <w:t>Accountable:</w:t>
                            </w:r>
                          </w:p>
                          <w:p w14:paraId="50FC8DCF" w14:textId="4D46E874" w:rsidR="00076529" w:rsidRPr="001529C8" w:rsidRDefault="00076529"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 entity (or entities</w:t>
                            </w:r>
                            <w:r w:rsidR="00965D13" w:rsidRPr="001529C8">
                              <w:rPr>
                                <w:rFonts w:ascii="Gill Sans MT" w:hAnsi="Gill Sans MT"/>
                                <w:color w:val="6C6463"/>
                                <w:sz w:val="18"/>
                                <w:szCs w:val="18"/>
                              </w:rPr>
                              <w:t>) that delegate or authorize the task</w:t>
                            </w:r>
                            <w:r w:rsidR="009633E4" w:rsidRPr="001529C8">
                              <w:rPr>
                                <w:rFonts w:ascii="Gill Sans MT" w:hAnsi="Gill Sans MT"/>
                                <w:color w:val="6C6463"/>
                                <w:sz w:val="18"/>
                                <w:szCs w:val="18"/>
                              </w:rPr>
                              <w:t>. Also</w:t>
                            </w:r>
                            <w:r w:rsidR="00EB760E">
                              <w:rPr>
                                <w:rFonts w:ascii="Gill Sans MT" w:hAnsi="Gill Sans MT"/>
                                <w:color w:val="6C6463"/>
                                <w:sz w:val="18"/>
                                <w:szCs w:val="18"/>
                              </w:rPr>
                              <w:t xml:space="preserve">, </w:t>
                            </w:r>
                            <w:r w:rsidR="009633E4" w:rsidRPr="001529C8">
                              <w:rPr>
                                <w:rFonts w:ascii="Gill Sans MT" w:hAnsi="Gill Sans MT"/>
                                <w:color w:val="6C6463"/>
                                <w:sz w:val="18"/>
                                <w:szCs w:val="18"/>
                              </w:rPr>
                              <w:t xml:space="preserve">the entity responsible for final oversight. </w:t>
                            </w:r>
                          </w:p>
                          <w:p w14:paraId="6F623FCB" w14:textId="04C1619D" w:rsidR="009633E4" w:rsidRPr="001529C8" w:rsidRDefault="009633E4"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In some cases, this may be the same entity (or entities) as that responsible.</w:t>
                            </w:r>
                          </w:p>
                          <w:p w14:paraId="09CA70EC" w14:textId="06F6B677" w:rsidR="009633E4" w:rsidRPr="001529C8" w:rsidRDefault="009633E4"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There might be more than one entity accountabl</w:t>
                            </w:r>
                            <w:r w:rsidR="001529C8" w:rsidRPr="001529C8">
                              <w:rPr>
                                <w:rFonts w:ascii="Gill Sans MT" w:hAnsi="Gill Sans MT"/>
                                <w:color w:val="6C6463"/>
                                <w:sz w:val="18"/>
                                <w:szCs w:val="18"/>
                              </w:rPr>
                              <w:t>e, and accountability may depend upon the level</w:t>
                            </w:r>
                            <w:r w:rsidR="00D91108">
                              <w:rPr>
                                <w:rFonts w:ascii="Gill Sans MT" w:hAnsi="Gill Sans MT"/>
                                <w:color w:val="6C6463"/>
                                <w:sz w:val="18"/>
                                <w:szCs w:val="18"/>
                              </w:rPr>
                              <w:t>,</w:t>
                            </w:r>
                            <w:r w:rsidR="001529C8" w:rsidRPr="001529C8">
                              <w:rPr>
                                <w:rFonts w:ascii="Gill Sans MT" w:hAnsi="Gill Sans MT"/>
                                <w:color w:val="6C6463"/>
                                <w:sz w:val="18"/>
                                <w:szCs w:val="18"/>
                              </w:rPr>
                              <w:t xml:space="preserve"> </w:t>
                            </w:r>
                            <w:r w:rsidR="00D91108">
                              <w:rPr>
                                <w:rFonts w:ascii="Gill Sans MT" w:hAnsi="Gill Sans MT"/>
                                <w:color w:val="6C6463"/>
                                <w:sz w:val="18"/>
                                <w:szCs w:val="18"/>
                              </w:rPr>
                              <w:t>program areas, and/</w:t>
                            </w:r>
                            <w:r w:rsidR="001529C8" w:rsidRPr="001529C8">
                              <w:rPr>
                                <w:rFonts w:ascii="Gill Sans MT" w:hAnsi="Gill Sans MT"/>
                                <w:color w:val="6C6463"/>
                                <w:sz w:val="18"/>
                                <w:szCs w:val="18"/>
                              </w:rPr>
                              <w:t>or geography</w:t>
                            </w:r>
                            <w:r w:rsidRPr="001529C8">
                              <w:rPr>
                                <w:rFonts w:ascii="Gill Sans MT" w:hAnsi="Gill Sans MT"/>
                                <w:color w:val="6C6463"/>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3E623C" id="_x0000_t202" coordsize="21600,21600" o:spt="202" path="m,l,21600r21600,l21600,xe">
                <v:stroke joinstyle="miter"/>
                <v:path gradientshapeok="t" o:connecttype="rect"/>
              </v:shapetype>
              <v:shape id="Text Box 4" o:spid="_x0000_s1026" type="#_x0000_t202" style="position:absolute;left:0;text-align:left;margin-left:250.35pt;margin-top:6.45pt;width:244.8pt;height:120.75pt;z-index:2516613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" fillcolor="white [3201]" strokeweight="1pt">
                <v:textbox>
                  <w:txbxContent>
                    <w:p w14:paraId="2971E91A" w14:textId="5F90CC5A" w:rsidR="00BC146A" w:rsidRPr="001529C8" w:rsidRDefault="00BC146A" w:rsidP="00B307E6">
                      <w:pPr>
                        <w:spacing w:after="0" w:line="240" w:lineRule="auto"/>
                        <w:ind w:left="-86"/>
                        <w:rPr>
                          <w:rFonts w:ascii="Gill Sans MT" w:hAnsi="Gill Sans MT"/>
                          <w:color w:val="6C6463"/>
                          <w:sz w:val="20"/>
                          <w:szCs w:val="20"/>
                        </w:rPr>
                      </w:pPr>
                      <w:r w:rsidRPr="001529C8">
                        <w:rPr>
                          <w:rFonts w:ascii="Gill Sans MT" w:hAnsi="Gill Sans MT"/>
                          <w:b/>
                          <w:bCs/>
                          <w:color w:val="6C6463"/>
                          <w:sz w:val="20"/>
                          <w:szCs w:val="20"/>
                        </w:rPr>
                        <w:t>Accountable:</w:t>
                      </w:r>
                    </w:p>
                    <w:p w14:paraId="50FC8DCF" w14:textId="4D46E874" w:rsidR="00076529" w:rsidRPr="001529C8" w:rsidRDefault="00076529"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 entity (or entities</w:t>
                      </w:r>
                      <w:r w:rsidR="00965D13" w:rsidRPr="001529C8">
                        <w:rPr>
                          <w:rFonts w:ascii="Gill Sans MT" w:hAnsi="Gill Sans MT"/>
                          <w:color w:val="6C6463"/>
                          <w:sz w:val="18"/>
                          <w:szCs w:val="18"/>
                        </w:rPr>
                        <w:t>) that delegate or authorize the task</w:t>
                      </w:r>
                      <w:r w:rsidR="009633E4" w:rsidRPr="001529C8">
                        <w:rPr>
                          <w:rFonts w:ascii="Gill Sans MT" w:hAnsi="Gill Sans MT"/>
                          <w:color w:val="6C6463"/>
                          <w:sz w:val="18"/>
                          <w:szCs w:val="18"/>
                        </w:rPr>
                        <w:t>. Also</w:t>
                      </w:r>
                      <w:r w:rsidR="00EB760E">
                        <w:rPr>
                          <w:rFonts w:ascii="Gill Sans MT" w:hAnsi="Gill Sans MT"/>
                          <w:color w:val="6C6463"/>
                          <w:sz w:val="18"/>
                          <w:szCs w:val="18"/>
                        </w:rPr>
                        <w:t xml:space="preserve">, </w:t>
                      </w:r>
                      <w:r w:rsidR="009633E4" w:rsidRPr="001529C8">
                        <w:rPr>
                          <w:rFonts w:ascii="Gill Sans MT" w:hAnsi="Gill Sans MT"/>
                          <w:color w:val="6C6463"/>
                          <w:sz w:val="18"/>
                          <w:szCs w:val="18"/>
                        </w:rPr>
                        <w:t xml:space="preserve">the entity responsible for final oversight. </w:t>
                      </w:r>
                    </w:p>
                    <w:p w14:paraId="6F623FCB" w14:textId="04C1619D" w:rsidR="009633E4" w:rsidRPr="001529C8" w:rsidRDefault="009633E4"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In some cases, this may be the same entity (or entities) as that responsible.</w:t>
                      </w:r>
                    </w:p>
                    <w:p w14:paraId="09CA70EC" w14:textId="06F6B677" w:rsidR="009633E4" w:rsidRPr="001529C8" w:rsidRDefault="009633E4"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There might be more than one entity accountabl</w:t>
                      </w:r>
                      <w:r w:rsidR="001529C8" w:rsidRPr="001529C8">
                        <w:rPr>
                          <w:rFonts w:ascii="Gill Sans MT" w:hAnsi="Gill Sans MT"/>
                          <w:color w:val="6C6463"/>
                          <w:sz w:val="18"/>
                          <w:szCs w:val="18"/>
                        </w:rPr>
                        <w:t>e, and accountability may depend upon the level</w:t>
                      </w:r>
                      <w:r w:rsidR="00D91108">
                        <w:rPr>
                          <w:rFonts w:ascii="Gill Sans MT" w:hAnsi="Gill Sans MT"/>
                          <w:color w:val="6C6463"/>
                          <w:sz w:val="18"/>
                          <w:szCs w:val="18"/>
                        </w:rPr>
                        <w:t>,</w:t>
                      </w:r>
                      <w:r w:rsidR="001529C8" w:rsidRPr="001529C8">
                        <w:rPr>
                          <w:rFonts w:ascii="Gill Sans MT" w:hAnsi="Gill Sans MT"/>
                          <w:color w:val="6C6463"/>
                          <w:sz w:val="18"/>
                          <w:szCs w:val="18"/>
                        </w:rPr>
                        <w:t xml:space="preserve"> </w:t>
                      </w:r>
                      <w:r w:rsidR="00D91108">
                        <w:rPr>
                          <w:rFonts w:ascii="Gill Sans MT" w:hAnsi="Gill Sans MT"/>
                          <w:color w:val="6C6463"/>
                          <w:sz w:val="18"/>
                          <w:szCs w:val="18"/>
                        </w:rPr>
                        <w:t>program areas, and/</w:t>
                      </w:r>
                      <w:r w:rsidR="001529C8" w:rsidRPr="001529C8">
                        <w:rPr>
                          <w:rFonts w:ascii="Gill Sans MT" w:hAnsi="Gill Sans MT"/>
                          <w:color w:val="6C6463"/>
                          <w:sz w:val="18"/>
                          <w:szCs w:val="18"/>
                        </w:rPr>
                        <w:t>or geography</w:t>
                      </w:r>
                      <w:r w:rsidRPr="001529C8">
                        <w:rPr>
                          <w:rFonts w:ascii="Gill Sans MT" w:hAnsi="Gill Sans MT"/>
                          <w:color w:val="6C6463"/>
                          <w:sz w:val="18"/>
                          <w:szCs w:val="18"/>
                        </w:rPr>
                        <w:t>.</w:t>
                      </w:r>
                    </w:p>
                  </w:txbxContent>
                </v:textbox>
                <w10:wrap anchorx="margin"/>
              </v:shape>
            </w:pict>
          </mc:Fallback>
        </mc:AlternateContent>
      </w:r>
      <w:r>
        <w:rPr>
          <w:noProof/>
        </w:rPr>
        <mc:AlternateContent>
          <mc:Choice Requires="wps">
            <w:drawing>
              <wp:anchor distT="0" distB="0" distL="114300" distR="114300" simplePos="0" relativeHeight="251660291" behindDoc="0" locked="0" layoutInCell="1" allowOverlap="1" wp14:anchorId="19EE3250" wp14:editId="70EFF32B">
                <wp:simplePos x="0" y="0"/>
                <wp:positionH relativeFrom="margin">
                  <wp:posOffset>-1905</wp:posOffset>
                </wp:positionH>
                <wp:positionV relativeFrom="paragraph">
                  <wp:posOffset>81914</wp:posOffset>
                </wp:positionV>
                <wp:extent cx="3108960" cy="1533525"/>
                <wp:effectExtent l="0" t="0" r="15240" b="28575"/>
                <wp:wrapNone/>
                <wp:docPr id="3" name="Text Box 3"/>
                <wp:cNvGraphicFramePr/>
                <a:graphic xmlns:a="http://schemas.openxmlformats.org/drawingml/2006/main">
                  <a:graphicData uri="http://schemas.microsoft.com/office/word/2010/wordprocessingShape">
                    <wps:wsp>
                      <wps:cNvSpPr txBox="1"/>
                      <wps:spPr>
                        <a:xfrm>
                          <a:off x="0" y="0"/>
                          <a:ext cx="3108960" cy="1533525"/>
                        </a:xfrm>
                        <a:prstGeom prst="rect">
                          <a:avLst/>
                        </a:prstGeom>
                        <a:solidFill>
                          <a:schemeClr val="lt1"/>
                        </a:solidFill>
                        <a:ln w="12700">
                          <a:solidFill>
                            <a:prstClr val="black"/>
                          </a:solidFill>
                        </a:ln>
                      </wps:spPr>
                      <wps:txbx>
                        <w:txbxContent>
                          <w:p w14:paraId="0DDB608A" w14:textId="438B3CD6" w:rsidR="00B307E6" w:rsidRPr="001529C8" w:rsidRDefault="00BC146A" w:rsidP="00B307E6">
                            <w:pPr>
                              <w:spacing w:after="0" w:line="240" w:lineRule="auto"/>
                              <w:ind w:left="-86"/>
                              <w:rPr>
                                <w:rFonts w:ascii="Gill Sans MT" w:hAnsi="Gill Sans MT"/>
                                <w:color w:val="6C6463"/>
                                <w:sz w:val="20"/>
                                <w:szCs w:val="20"/>
                              </w:rPr>
                            </w:pPr>
                            <w:r w:rsidRPr="001529C8">
                              <w:rPr>
                                <w:rFonts w:ascii="Gill Sans MT" w:hAnsi="Gill Sans MT"/>
                                <w:b/>
                                <w:bCs/>
                                <w:color w:val="6C6463"/>
                                <w:sz w:val="20"/>
                                <w:szCs w:val="20"/>
                              </w:rPr>
                              <w:t>Responsible:</w:t>
                            </w:r>
                          </w:p>
                          <w:p w14:paraId="2C87633D" w14:textId="0A40D8CB" w:rsidR="00B307E6" w:rsidRPr="001529C8" w:rsidRDefault="00B307E6"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 entity (or entities) responsible for completing the task.  There might be more than one.</w:t>
                            </w:r>
                          </w:p>
                          <w:p w14:paraId="74C98C81" w14:textId="6B61657F" w:rsidR="00B307E6" w:rsidRPr="001529C8" w:rsidRDefault="00B307E6"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Responsibility may depend on the level of the system,</w:t>
                            </w:r>
                            <w:r w:rsidR="00D91108">
                              <w:rPr>
                                <w:rFonts w:ascii="Gill Sans MT" w:hAnsi="Gill Sans MT"/>
                                <w:color w:val="6C6463"/>
                                <w:sz w:val="18"/>
                                <w:szCs w:val="18"/>
                              </w:rPr>
                              <w:t xml:space="preserve"> program areas, and/or </w:t>
                            </w:r>
                            <w:r w:rsidRPr="001529C8">
                              <w:rPr>
                                <w:rFonts w:ascii="Gill Sans MT" w:hAnsi="Gill Sans MT"/>
                                <w:color w:val="6C6463"/>
                                <w:sz w:val="18"/>
                                <w:szCs w:val="18"/>
                              </w:rPr>
                              <w:t>geography.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E3250" id="Text Box 3" o:spid="_x0000_s1027" type="#_x0000_t202" style="position:absolute;left:0;text-align:left;margin-left:-.15pt;margin-top:6.45pt;width:244.8pt;height:120.75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" fillcolor="white [3201]" strokeweight="1pt">
                <v:textbox>
                  <w:txbxContent>
                    <w:p w14:paraId="0DDB608A" w14:textId="438B3CD6" w:rsidR="00B307E6" w:rsidRPr="001529C8" w:rsidRDefault="00BC146A" w:rsidP="00B307E6">
                      <w:pPr>
                        <w:spacing w:after="0" w:line="240" w:lineRule="auto"/>
                        <w:ind w:left="-86"/>
                        <w:rPr>
                          <w:rFonts w:ascii="Gill Sans MT" w:hAnsi="Gill Sans MT"/>
                          <w:color w:val="6C6463"/>
                          <w:sz w:val="20"/>
                          <w:szCs w:val="20"/>
                        </w:rPr>
                      </w:pPr>
                      <w:r w:rsidRPr="001529C8">
                        <w:rPr>
                          <w:rFonts w:ascii="Gill Sans MT" w:hAnsi="Gill Sans MT"/>
                          <w:b/>
                          <w:bCs/>
                          <w:color w:val="6C6463"/>
                          <w:sz w:val="20"/>
                          <w:szCs w:val="20"/>
                        </w:rPr>
                        <w:t>Responsible:</w:t>
                      </w:r>
                    </w:p>
                    <w:p w14:paraId="2C87633D" w14:textId="0A40D8CB" w:rsidR="00B307E6" w:rsidRPr="001529C8" w:rsidRDefault="00B307E6"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The entity (or entities) responsible for completing the task.  There might be more than one.</w:t>
                      </w:r>
                    </w:p>
                    <w:p w14:paraId="74C98C81" w14:textId="6B61657F" w:rsidR="00B307E6" w:rsidRPr="001529C8" w:rsidRDefault="00B307E6" w:rsidP="00B307E6">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Responsibility may depend on the level of the system,</w:t>
                      </w:r>
                      <w:r w:rsidR="00D91108">
                        <w:rPr>
                          <w:rFonts w:ascii="Gill Sans MT" w:hAnsi="Gill Sans MT"/>
                          <w:color w:val="6C6463"/>
                          <w:sz w:val="18"/>
                          <w:szCs w:val="18"/>
                        </w:rPr>
                        <w:t xml:space="preserve"> program areas, and/or </w:t>
                      </w:r>
                      <w:r w:rsidRPr="001529C8">
                        <w:rPr>
                          <w:rFonts w:ascii="Gill Sans MT" w:hAnsi="Gill Sans MT"/>
                          <w:color w:val="6C6463"/>
                          <w:sz w:val="18"/>
                          <w:szCs w:val="18"/>
                        </w:rPr>
                        <w:t>geography.</w:t>
                      </w:r>
                    </w:p>
                  </w:txbxContent>
                </v:textbox>
                <w10:wrap anchorx="margin"/>
              </v:shape>
            </w:pict>
          </mc:Fallback>
        </mc:AlternateContent>
      </w:r>
    </w:p>
    <w:p w14:paraId="4A8D298F" w14:textId="77777777" w:rsidR="00BC146A" w:rsidRDefault="00BC146A" w:rsidP="00BC146A">
      <w:pPr>
        <w:pStyle w:val="BodyCopy"/>
        <w:spacing w:after="0" w:line="240" w:lineRule="auto"/>
        <w:jc w:val="both"/>
      </w:pPr>
    </w:p>
    <w:p w14:paraId="24803ACD" w14:textId="77777777" w:rsidR="00BC146A" w:rsidRDefault="00BC146A" w:rsidP="00BC146A">
      <w:pPr>
        <w:pStyle w:val="BodyCopy"/>
        <w:spacing w:after="0" w:line="240" w:lineRule="auto"/>
        <w:jc w:val="both"/>
      </w:pPr>
    </w:p>
    <w:p w14:paraId="665C9ADE" w14:textId="77777777" w:rsidR="00BC146A" w:rsidRDefault="00BC146A" w:rsidP="00BC146A">
      <w:pPr>
        <w:pStyle w:val="BodyCopy"/>
        <w:spacing w:after="0" w:line="240" w:lineRule="auto"/>
        <w:jc w:val="both"/>
      </w:pPr>
    </w:p>
    <w:p w14:paraId="09AE3308" w14:textId="77777777" w:rsidR="00BC146A" w:rsidRDefault="00BC146A" w:rsidP="00BC146A">
      <w:pPr>
        <w:pStyle w:val="BodyCopy"/>
        <w:spacing w:after="0" w:line="240" w:lineRule="auto"/>
        <w:jc w:val="both"/>
        <w:rPr>
          <w:b/>
          <w:bCs/>
          <w:color w:val="BA0C2F"/>
          <w:sz w:val="24"/>
          <w:szCs w:val="26"/>
        </w:rPr>
      </w:pPr>
    </w:p>
    <w:p w14:paraId="7AE88176" w14:textId="6731C89C" w:rsidR="00BC146A" w:rsidRDefault="00BC146A" w:rsidP="00BC146A">
      <w:pPr>
        <w:pStyle w:val="BodyCopy"/>
        <w:spacing w:after="0" w:line="240" w:lineRule="auto"/>
        <w:jc w:val="both"/>
        <w:rPr>
          <w:b/>
          <w:bCs/>
          <w:color w:val="BA0C2F"/>
          <w:sz w:val="24"/>
          <w:szCs w:val="26"/>
        </w:rPr>
      </w:pPr>
    </w:p>
    <w:p w14:paraId="44BB779D" w14:textId="75EC3662" w:rsidR="00BC146A" w:rsidRDefault="00BC146A" w:rsidP="00BC146A">
      <w:pPr>
        <w:pStyle w:val="BodyCopy"/>
        <w:spacing w:after="0" w:line="240" w:lineRule="auto"/>
        <w:jc w:val="both"/>
        <w:rPr>
          <w:b/>
          <w:bCs/>
          <w:color w:val="BA0C2F"/>
          <w:sz w:val="24"/>
          <w:szCs w:val="26"/>
        </w:rPr>
      </w:pPr>
    </w:p>
    <w:p w14:paraId="04DEBC55" w14:textId="3FE88CF8" w:rsidR="00AC298A" w:rsidRDefault="00AC298A" w:rsidP="00243887">
      <w:pPr>
        <w:pStyle w:val="BodyCopy"/>
        <w:spacing w:after="0" w:line="240" w:lineRule="auto"/>
        <w:jc w:val="both"/>
        <w:rPr>
          <w:b/>
          <w:bCs/>
          <w:color w:val="BA0C2F"/>
          <w:sz w:val="24"/>
          <w:szCs w:val="26"/>
        </w:rPr>
      </w:pPr>
    </w:p>
    <w:p w14:paraId="4124668D" w14:textId="3A7E243D" w:rsidR="00AC298A" w:rsidRDefault="00AC298A" w:rsidP="00243887">
      <w:pPr>
        <w:pStyle w:val="BodyCopy"/>
        <w:spacing w:after="0" w:line="240" w:lineRule="auto"/>
        <w:jc w:val="both"/>
        <w:rPr>
          <w:b/>
          <w:bCs/>
          <w:color w:val="BA0C2F"/>
          <w:sz w:val="24"/>
          <w:szCs w:val="26"/>
        </w:rPr>
      </w:pPr>
    </w:p>
    <w:p w14:paraId="2F9107DC" w14:textId="5C831A3D" w:rsidR="00B307E6" w:rsidRDefault="0001585C">
      <w:pPr>
        <w:rPr>
          <w:b/>
          <w:bCs/>
          <w:color w:val="BA0C2F"/>
          <w:sz w:val="24"/>
          <w:szCs w:val="26"/>
        </w:rPr>
      </w:pPr>
      <w:r>
        <w:rPr>
          <w:noProof/>
        </w:rPr>
        <mc:AlternateContent>
          <mc:Choice Requires="wps">
            <w:drawing>
              <wp:anchor distT="0" distB="0" distL="114300" distR="114300" simplePos="0" relativeHeight="251663363" behindDoc="0" locked="0" layoutInCell="1" allowOverlap="1" wp14:anchorId="25C0886C" wp14:editId="5C136E54">
                <wp:simplePos x="0" y="0"/>
                <wp:positionH relativeFrom="margin">
                  <wp:posOffset>3179445</wp:posOffset>
                </wp:positionH>
                <wp:positionV relativeFrom="paragraph">
                  <wp:posOffset>150494</wp:posOffset>
                </wp:positionV>
                <wp:extent cx="3108960" cy="1495425"/>
                <wp:effectExtent l="0" t="0" r="15240" b="28575"/>
                <wp:wrapNone/>
                <wp:docPr id="1" name="Text Box 1"/>
                <wp:cNvGraphicFramePr/>
                <a:graphic xmlns:a="http://schemas.openxmlformats.org/drawingml/2006/main">
                  <a:graphicData uri="http://schemas.microsoft.com/office/word/2010/wordprocessingShape">
                    <wps:wsp>
                      <wps:cNvSpPr txBox="1"/>
                      <wps:spPr>
                        <a:xfrm>
                          <a:off x="0" y="0"/>
                          <a:ext cx="3108960" cy="1495425"/>
                        </a:xfrm>
                        <a:prstGeom prst="rect">
                          <a:avLst/>
                        </a:prstGeom>
                        <a:solidFill>
                          <a:schemeClr val="lt1"/>
                        </a:solidFill>
                        <a:ln w="12700">
                          <a:solidFill>
                            <a:prstClr val="black"/>
                          </a:solidFill>
                        </a:ln>
                      </wps:spPr>
                      <wps:txbx>
                        <w:txbxContent>
                          <w:p w14:paraId="7CD8C070" w14:textId="6CEDEE86" w:rsidR="00BC146A" w:rsidRDefault="00BC146A" w:rsidP="00B307E6">
                            <w:pPr>
                              <w:spacing w:after="0" w:line="240" w:lineRule="auto"/>
                              <w:ind w:left="-86"/>
                              <w:rPr>
                                <w:rFonts w:ascii="Gill Sans MT" w:hAnsi="Gill Sans MT"/>
                                <w:color w:val="6C6463"/>
                                <w:sz w:val="18"/>
                                <w:szCs w:val="18"/>
                              </w:rPr>
                            </w:pPr>
                            <w:r w:rsidRPr="001529C8">
                              <w:rPr>
                                <w:rFonts w:ascii="Gill Sans MT" w:hAnsi="Gill Sans MT"/>
                                <w:b/>
                                <w:bCs/>
                                <w:color w:val="6C6463"/>
                                <w:sz w:val="20"/>
                                <w:szCs w:val="20"/>
                              </w:rPr>
                              <w:t>Informed</w:t>
                            </w:r>
                            <w:r w:rsidRPr="001529C8">
                              <w:rPr>
                                <w:rFonts w:ascii="Gill Sans MT" w:hAnsi="Gill Sans MT"/>
                                <w:b/>
                                <w:bCs/>
                                <w:color w:val="6C6463"/>
                                <w:sz w:val="18"/>
                                <w:szCs w:val="18"/>
                              </w:rPr>
                              <w:t>:</w:t>
                            </w:r>
                          </w:p>
                          <w:p w14:paraId="7EE48AE1" w14:textId="1819CDBE" w:rsidR="001529C8" w:rsidRDefault="002B1285" w:rsidP="00B307E6">
                            <w:pPr>
                              <w:spacing w:after="0" w:line="240" w:lineRule="auto"/>
                              <w:ind w:left="-86"/>
                              <w:rPr>
                                <w:rFonts w:ascii="Gill Sans MT" w:hAnsi="Gill Sans MT"/>
                                <w:color w:val="6C6463"/>
                                <w:sz w:val="18"/>
                                <w:szCs w:val="18"/>
                              </w:rPr>
                            </w:pPr>
                            <w:r w:rsidRPr="002B1285">
                              <w:rPr>
                                <w:rFonts w:ascii="Gill Sans MT" w:hAnsi="Gill Sans MT"/>
                                <w:color w:val="6C6463"/>
                                <w:sz w:val="18"/>
                                <w:szCs w:val="18"/>
                              </w:rPr>
                              <w:t xml:space="preserve">These </w:t>
                            </w:r>
                            <w:r>
                              <w:rPr>
                                <w:rFonts w:ascii="Gill Sans MT" w:hAnsi="Gill Sans MT"/>
                                <w:color w:val="6C6463"/>
                                <w:sz w:val="18"/>
                                <w:szCs w:val="18"/>
                              </w:rPr>
                              <w:t>entities</w:t>
                            </w:r>
                            <w:r w:rsidRPr="002B1285">
                              <w:rPr>
                                <w:rFonts w:ascii="Gill Sans MT" w:hAnsi="Gill Sans MT"/>
                                <w:color w:val="6C6463"/>
                                <w:sz w:val="18"/>
                                <w:szCs w:val="18"/>
                              </w:rPr>
                              <w:t xml:space="preserve"> simply need to be kept in the loop on </w:t>
                            </w:r>
                            <w:r w:rsidR="00F731DC">
                              <w:rPr>
                                <w:rFonts w:ascii="Gill Sans MT" w:hAnsi="Gill Sans MT"/>
                                <w:color w:val="6C6463"/>
                                <w:sz w:val="18"/>
                                <w:szCs w:val="18"/>
                              </w:rPr>
                              <w:t xml:space="preserve">key </w:t>
                            </w:r>
                            <w:r w:rsidR="00072E5B">
                              <w:rPr>
                                <w:rFonts w:ascii="Gill Sans MT" w:hAnsi="Gill Sans MT"/>
                                <w:color w:val="6C6463"/>
                                <w:sz w:val="18"/>
                                <w:szCs w:val="18"/>
                              </w:rPr>
                              <w:t xml:space="preserve">changes or challenges concerning the technical area. They are not </w:t>
                            </w:r>
                            <w:r w:rsidRPr="002B1285">
                              <w:rPr>
                                <w:rFonts w:ascii="Gill Sans MT" w:hAnsi="Gill Sans MT"/>
                                <w:color w:val="6C6463"/>
                                <w:sz w:val="18"/>
                                <w:szCs w:val="18"/>
                              </w:rPr>
                              <w:t xml:space="preserve">roped into </w:t>
                            </w:r>
                            <w:r w:rsidR="00161FA8">
                              <w:rPr>
                                <w:rFonts w:ascii="Gill Sans MT" w:hAnsi="Gill Sans MT"/>
                                <w:color w:val="6C6463"/>
                                <w:sz w:val="18"/>
                                <w:szCs w:val="18"/>
                              </w:rPr>
                              <w:t>every detail of the technical area or daily operations</w:t>
                            </w:r>
                            <w:r w:rsidRPr="002B1285">
                              <w:rPr>
                                <w:rFonts w:ascii="Gill Sans MT" w:hAnsi="Gill Sans MT"/>
                                <w:color w:val="6C6463"/>
                                <w:sz w:val="18"/>
                                <w:szCs w:val="18"/>
                              </w:rPr>
                              <w:t>.</w:t>
                            </w:r>
                          </w:p>
                          <w:p w14:paraId="035458DD" w14:textId="4ADA1A1D" w:rsidR="00D91108" w:rsidRPr="001529C8" w:rsidRDefault="00D91108" w:rsidP="00D91108">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 xml:space="preserve">There might be more than one entity </w:t>
                            </w:r>
                            <w:r>
                              <w:rPr>
                                <w:rFonts w:ascii="Gill Sans MT" w:hAnsi="Gill Sans MT"/>
                                <w:color w:val="6C6463"/>
                                <w:sz w:val="18"/>
                                <w:szCs w:val="18"/>
                              </w:rPr>
                              <w:t>informed about key events and decisions in a technical area, and informed parties may differ based on the level of the system, program areas, and/</w:t>
                            </w:r>
                            <w:r w:rsidRPr="001529C8">
                              <w:rPr>
                                <w:rFonts w:ascii="Gill Sans MT" w:hAnsi="Gill Sans MT"/>
                                <w:color w:val="6C6463"/>
                                <w:sz w:val="18"/>
                                <w:szCs w:val="18"/>
                              </w:rPr>
                              <w:t>or geography.</w:t>
                            </w:r>
                          </w:p>
                          <w:p w14:paraId="30F6B396" w14:textId="77777777" w:rsidR="00D91108" w:rsidRPr="001529C8" w:rsidRDefault="00D91108" w:rsidP="00B307E6">
                            <w:pPr>
                              <w:spacing w:after="0" w:line="240" w:lineRule="auto"/>
                              <w:ind w:left="-86"/>
                              <w:rPr>
                                <w:rFonts w:ascii="Gill Sans MT" w:hAnsi="Gill Sans MT"/>
                                <w:color w:val="6C6463"/>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0886C" id="Text Box 1" o:spid="_x0000_s1028" type="#_x0000_t202" style="position:absolute;margin-left:250.35pt;margin-top:11.85pt;width:244.8pt;height:117.75pt;z-index:2516633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" fillcolor="white [3201]" strokeweight="1pt">
                <v:textbox>
                  <w:txbxContent>
                    <w:p w14:paraId="7CD8C070" w14:textId="6CEDEE86" w:rsidR="00BC146A" w:rsidRDefault="00BC146A" w:rsidP="00B307E6">
                      <w:pPr>
                        <w:spacing w:after="0" w:line="240" w:lineRule="auto"/>
                        <w:ind w:left="-86"/>
                        <w:rPr>
                          <w:rFonts w:ascii="Gill Sans MT" w:hAnsi="Gill Sans MT"/>
                          <w:color w:val="6C6463"/>
                          <w:sz w:val="18"/>
                          <w:szCs w:val="18"/>
                        </w:rPr>
                      </w:pPr>
                      <w:r w:rsidRPr="001529C8">
                        <w:rPr>
                          <w:rFonts w:ascii="Gill Sans MT" w:hAnsi="Gill Sans MT"/>
                          <w:b/>
                          <w:bCs/>
                          <w:color w:val="6C6463"/>
                          <w:sz w:val="20"/>
                          <w:szCs w:val="20"/>
                        </w:rPr>
                        <w:t>Informed</w:t>
                      </w:r>
                      <w:r w:rsidRPr="001529C8">
                        <w:rPr>
                          <w:rFonts w:ascii="Gill Sans MT" w:hAnsi="Gill Sans MT"/>
                          <w:b/>
                          <w:bCs/>
                          <w:color w:val="6C6463"/>
                          <w:sz w:val="18"/>
                          <w:szCs w:val="18"/>
                        </w:rPr>
                        <w:t>:</w:t>
                      </w:r>
                    </w:p>
                    <w:p w14:paraId="7EE48AE1" w14:textId="1819CDBE" w:rsidR="001529C8" w:rsidRDefault="002B1285" w:rsidP="00B307E6">
                      <w:pPr>
                        <w:spacing w:after="0" w:line="240" w:lineRule="auto"/>
                        <w:ind w:left="-86"/>
                        <w:rPr>
                          <w:rFonts w:ascii="Gill Sans MT" w:hAnsi="Gill Sans MT"/>
                          <w:color w:val="6C6463"/>
                          <w:sz w:val="18"/>
                          <w:szCs w:val="18"/>
                        </w:rPr>
                      </w:pPr>
                      <w:r w:rsidRPr="002B1285">
                        <w:rPr>
                          <w:rFonts w:ascii="Gill Sans MT" w:hAnsi="Gill Sans MT"/>
                          <w:color w:val="6C6463"/>
                          <w:sz w:val="18"/>
                          <w:szCs w:val="18"/>
                        </w:rPr>
                        <w:t xml:space="preserve">These </w:t>
                      </w:r>
                      <w:r>
                        <w:rPr>
                          <w:rFonts w:ascii="Gill Sans MT" w:hAnsi="Gill Sans MT"/>
                          <w:color w:val="6C6463"/>
                          <w:sz w:val="18"/>
                          <w:szCs w:val="18"/>
                        </w:rPr>
                        <w:t>entities</w:t>
                      </w:r>
                      <w:r w:rsidRPr="002B1285">
                        <w:rPr>
                          <w:rFonts w:ascii="Gill Sans MT" w:hAnsi="Gill Sans MT"/>
                          <w:color w:val="6C6463"/>
                          <w:sz w:val="18"/>
                          <w:szCs w:val="18"/>
                        </w:rPr>
                        <w:t xml:space="preserve"> simply need to be kept in the loop on </w:t>
                      </w:r>
                      <w:r w:rsidR="00F731DC">
                        <w:rPr>
                          <w:rFonts w:ascii="Gill Sans MT" w:hAnsi="Gill Sans MT"/>
                          <w:color w:val="6C6463"/>
                          <w:sz w:val="18"/>
                          <w:szCs w:val="18"/>
                        </w:rPr>
                        <w:t xml:space="preserve">key </w:t>
                      </w:r>
                      <w:r w:rsidR="00072E5B">
                        <w:rPr>
                          <w:rFonts w:ascii="Gill Sans MT" w:hAnsi="Gill Sans MT"/>
                          <w:color w:val="6C6463"/>
                          <w:sz w:val="18"/>
                          <w:szCs w:val="18"/>
                        </w:rPr>
                        <w:t xml:space="preserve">changes or challenges concerning the technical area. They are not </w:t>
                      </w:r>
                      <w:r w:rsidRPr="002B1285">
                        <w:rPr>
                          <w:rFonts w:ascii="Gill Sans MT" w:hAnsi="Gill Sans MT"/>
                          <w:color w:val="6C6463"/>
                          <w:sz w:val="18"/>
                          <w:szCs w:val="18"/>
                        </w:rPr>
                        <w:t xml:space="preserve">roped into </w:t>
                      </w:r>
                      <w:r w:rsidR="00161FA8">
                        <w:rPr>
                          <w:rFonts w:ascii="Gill Sans MT" w:hAnsi="Gill Sans MT"/>
                          <w:color w:val="6C6463"/>
                          <w:sz w:val="18"/>
                          <w:szCs w:val="18"/>
                        </w:rPr>
                        <w:t>every detail of the technical area or daily operations</w:t>
                      </w:r>
                      <w:r w:rsidRPr="002B1285">
                        <w:rPr>
                          <w:rFonts w:ascii="Gill Sans MT" w:hAnsi="Gill Sans MT"/>
                          <w:color w:val="6C6463"/>
                          <w:sz w:val="18"/>
                          <w:szCs w:val="18"/>
                        </w:rPr>
                        <w:t>.</w:t>
                      </w:r>
                    </w:p>
                    <w:p w14:paraId="035458DD" w14:textId="4ADA1A1D" w:rsidR="00D91108" w:rsidRPr="001529C8" w:rsidRDefault="00D91108" w:rsidP="00D91108">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 xml:space="preserve">There might be more than one entity </w:t>
                      </w:r>
                      <w:r>
                        <w:rPr>
                          <w:rFonts w:ascii="Gill Sans MT" w:hAnsi="Gill Sans MT"/>
                          <w:color w:val="6C6463"/>
                          <w:sz w:val="18"/>
                          <w:szCs w:val="18"/>
                        </w:rPr>
                        <w:t>informed about key events and decisions in a technical area, and informed parties may differ based on the level of the system, program areas, and/</w:t>
                      </w:r>
                      <w:r w:rsidRPr="001529C8">
                        <w:rPr>
                          <w:rFonts w:ascii="Gill Sans MT" w:hAnsi="Gill Sans MT"/>
                          <w:color w:val="6C6463"/>
                          <w:sz w:val="18"/>
                          <w:szCs w:val="18"/>
                        </w:rPr>
                        <w:t>or geography.</w:t>
                      </w:r>
                    </w:p>
                    <w:p w14:paraId="30F6B396" w14:textId="77777777" w:rsidR="00D91108" w:rsidRPr="001529C8" w:rsidRDefault="00D91108" w:rsidP="00B307E6">
                      <w:pPr>
                        <w:spacing w:after="0" w:line="240" w:lineRule="auto"/>
                        <w:ind w:left="-86"/>
                        <w:rPr>
                          <w:rFonts w:ascii="Gill Sans MT" w:hAnsi="Gill Sans MT"/>
                          <w:color w:val="6C6463"/>
                          <w:sz w:val="18"/>
                          <w:szCs w:val="18"/>
                        </w:rPr>
                      </w:pPr>
                    </w:p>
                  </w:txbxContent>
                </v:textbox>
                <w10:wrap anchorx="margin"/>
              </v:shape>
            </w:pict>
          </mc:Fallback>
        </mc:AlternateContent>
      </w:r>
      <w:r>
        <w:rPr>
          <w:noProof/>
        </w:rPr>
        <mc:AlternateContent>
          <mc:Choice Requires="wps">
            <w:drawing>
              <wp:anchor distT="0" distB="0" distL="114300" distR="114300" simplePos="0" relativeHeight="251662339" behindDoc="0" locked="0" layoutInCell="1" allowOverlap="1" wp14:anchorId="620CF283" wp14:editId="2829F786">
                <wp:simplePos x="0" y="0"/>
                <wp:positionH relativeFrom="margin">
                  <wp:posOffset>-1905</wp:posOffset>
                </wp:positionH>
                <wp:positionV relativeFrom="paragraph">
                  <wp:posOffset>150494</wp:posOffset>
                </wp:positionV>
                <wp:extent cx="3108960" cy="1495425"/>
                <wp:effectExtent l="0" t="0" r="15240" b="28575"/>
                <wp:wrapNone/>
                <wp:docPr id="2" name="Text Box 2"/>
                <wp:cNvGraphicFramePr/>
                <a:graphic xmlns:a="http://schemas.openxmlformats.org/drawingml/2006/main">
                  <a:graphicData uri="http://schemas.microsoft.com/office/word/2010/wordprocessingShape">
                    <wps:wsp>
                      <wps:cNvSpPr txBox="1"/>
                      <wps:spPr>
                        <a:xfrm>
                          <a:off x="0" y="0"/>
                          <a:ext cx="3108960" cy="1495425"/>
                        </a:xfrm>
                        <a:prstGeom prst="rect">
                          <a:avLst/>
                        </a:prstGeom>
                        <a:solidFill>
                          <a:schemeClr val="lt1"/>
                        </a:solidFill>
                        <a:ln w="12700">
                          <a:solidFill>
                            <a:prstClr val="black"/>
                          </a:solidFill>
                        </a:ln>
                      </wps:spPr>
                      <wps:txbx>
                        <w:txbxContent>
                          <w:p w14:paraId="0C46C828" w14:textId="61535E6A" w:rsidR="00BC146A" w:rsidRDefault="00BC146A" w:rsidP="00B307E6">
                            <w:pPr>
                              <w:spacing w:after="0" w:line="240" w:lineRule="auto"/>
                              <w:ind w:left="-86"/>
                              <w:rPr>
                                <w:rFonts w:ascii="Gill Sans MT" w:hAnsi="Gill Sans MT"/>
                                <w:color w:val="6C6463"/>
                                <w:sz w:val="18"/>
                                <w:szCs w:val="18"/>
                              </w:rPr>
                            </w:pPr>
                            <w:r w:rsidRPr="001529C8">
                              <w:rPr>
                                <w:rFonts w:ascii="Gill Sans MT" w:hAnsi="Gill Sans MT"/>
                                <w:b/>
                                <w:bCs/>
                                <w:color w:val="6C6463"/>
                                <w:sz w:val="20"/>
                                <w:szCs w:val="20"/>
                              </w:rPr>
                              <w:t>Consulted</w:t>
                            </w:r>
                            <w:r w:rsidRPr="001529C8">
                              <w:rPr>
                                <w:rFonts w:ascii="Gill Sans MT" w:hAnsi="Gill Sans MT"/>
                                <w:b/>
                                <w:bCs/>
                                <w:color w:val="6C6463"/>
                                <w:sz w:val="18"/>
                                <w:szCs w:val="18"/>
                              </w:rPr>
                              <w:t>:</w:t>
                            </w:r>
                          </w:p>
                          <w:p w14:paraId="5659E20C" w14:textId="181D3946" w:rsidR="001529C8" w:rsidRPr="001529C8" w:rsidRDefault="00EB760E" w:rsidP="00B307E6">
                            <w:pPr>
                              <w:spacing w:after="0" w:line="240" w:lineRule="auto"/>
                              <w:ind w:left="-86"/>
                              <w:rPr>
                                <w:rFonts w:ascii="Gill Sans MT" w:hAnsi="Gill Sans MT"/>
                                <w:color w:val="6C6463"/>
                                <w:sz w:val="18"/>
                                <w:szCs w:val="18"/>
                              </w:rPr>
                            </w:pPr>
                            <w:r>
                              <w:rPr>
                                <w:rFonts w:ascii="Gill Sans MT" w:hAnsi="Gill Sans MT"/>
                                <w:color w:val="6C6463"/>
                                <w:sz w:val="18"/>
                                <w:szCs w:val="18"/>
                              </w:rPr>
                              <w:t>Consulted entities are those that receive information about the state and performance of the task</w:t>
                            </w:r>
                            <w:r w:rsidR="00E40D54">
                              <w:rPr>
                                <w:rFonts w:ascii="Gill Sans MT" w:hAnsi="Gill Sans MT"/>
                                <w:color w:val="6C6463"/>
                                <w:sz w:val="18"/>
                                <w:szCs w:val="18"/>
                              </w:rPr>
                              <w:t xml:space="preserve">, and which </w:t>
                            </w:r>
                            <w:r w:rsidR="00FB2B78">
                              <w:rPr>
                                <w:rFonts w:ascii="Gill Sans MT" w:hAnsi="Gill Sans MT"/>
                                <w:color w:val="6C6463"/>
                                <w:sz w:val="18"/>
                                <w:szCs w:val="18"/>
                              </w:rPr>
                              <w:t xml:space="preserve">may </w:t>
                            </w:r>
                            <w:r w:rsidR="00E40D54">
                              <w:rPr>
                                <w:rFonts w:ascii="Gill Sans MT" w:hAnsi="Gill Sans MT"/>
                                <w:color w:val="6C6463"/>
                                <w:sz w:val="18"/>
                                <w:szCs w:val="18"/>
                              </w:rPr>
                              <w:t xml:space="preserve">provide </w:t>
                            </w:r>
                            <w:r w:rsidR="00FB2B78">
                              <w:rPr>
                                <w:rFonts w:ascii="Gill Sans MT" w:hAnsi="Gill Sans MT"/>
                                <w:color w:val="6C6463"/>
                                <w:sz w:val="18"/>
                                <w:szCs w:val="18"/>
                              </w:rPr>
                              <w:t xml:space="preserve">input on the process </w:t>
                            </w:r>
                            <w:r w:rsidR="00E40D54">
                              <w:rPr>
                                <w:rFonts w:ascii="Gill Sans MT" w:hAnsi="Gill Sans MT"/>
                                <w:color w:val="6C6463"/>
                                <w:sz w:val="18"/>
                                <w:szCs w:val="18"/>
                              </w:rPr>
                              <w:t xml:space="preserve">based </w:t>
                            </w:r>
                            <w:r w:rsidR="00FB2B78">
                              <w:rPr>
                                <w:rFonts w:ascii="Gill Sans MT" w:hAnsi="Gill Sans MT"/>
                                <w:color w:val="6C6463"/>
                                <w:sz w:val="18"/>
                                <w:szCs w:val="18"/>
                              </w:rPr>
                              <w:t>on expertise</w:t>
                            </w:r>
                            <w:r w:rsidR="002639DA">
                              <w:rPr>
                                <w:rFonts w:ascii="Gill Sans MT" w:hAnsi="Gill Sans MT"/>
                                <w:color w:val="6C6463"/>
                                <w:sz w:val="18"/>
                                <w:szCs w:val="18"/>
                              </w:rPr>
                              <w:t xml:space="preserve">, </w:t>
                            </w:r>
                            <w:r w:rsidR="0001585C">
                              <w:rPr>
                                <w:rFonts w:ascii="Gill Sans MT" w:hAnsi="Gill Sans MT"/>
                                <w:color w:val="6C6463"/>
                                <w:sz w:val="18"/>
                                <w:szCs w:val="18"/>
                              </w:rPr>
                              <w:t xml:space="preserve">financial stake, or other </w:t>
                            </w:r>
                            <w:r w:rsidR="002639DA">
                              <w:rPr>
                                <w:rFonts w:ascii="Gill Sans MT" w:hAnsi="Gill Sans MT"/>
                                <w:color w:val="6C6463"/>
                                <w:sz w:val="18"/>
                                <w:szCs w:val="18"/>
                              </w:rPr>
                              <w:t>investment.</w:t>
                            </w:r>
                          </w:p>
                          <w:p w14:paraId="557BE967" w14:textId="0FFDC112" w:rsidR="0001585C" w:rsidRPr="001529C8" w:rsidRDefault="0001585C" w:rsidP="0001585C">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 xml:space="preserve">There might be more than one entity </w:t>
                            </w:r>
                            <w:r>
                              <w:rPr>
                                <w:rFonts w:ascii="Gill Sans MT" w:hAnsi="Gill Sans MT"/>
                                <w:color w:val="6C6463"/>
                                <w:sz w:val="18"/>
                                <w:szCs w:val="18"/>
                              </w:rPr>
                              <w:t>consulted</w:t>
                            </w:r>
                            <w:r w:rsidRPr="001529C8">
                              <w:rPr>
                                <w:rFonts w:ascii="Gill Sans MT" w:hAnsi="Gill Sans MT"/>
                                <w:color w:val="6C6463"/>
                                <w:sz w:val="18"/>
                                <w:szCs w:val="18"/>
                              </w:rPr>
                              <w:t xml:space="preserve">, and </w:t>
                            </w:r>
                            <w:r>
                              <w:rPr>
                                <w:rFonts w:ascii="Gill Sans MT" w:hAnsi="Gill Sans MT"/>
                                <w:color w:val="6C6463"/>
                                <w:sz w:val="18"/>
                                <w:szCs w:val="18"/>
                              </w:rPr>
                              <w:t xml:space="preserve">entities consulted </w:t>
                            </w:r>
                            <w:r w:rsidRPr="001529C8">
                              <w:rPr>
                                <w:rFonts w:ascii="Gill Sans MT" w:hAnsi="Gill Sans MT"/>
                                <w:color w:val="6C6463"/>
                                <w:sz w:val="18"/>
                                <w:szCs w:val="18"/>
                              </w:rPr>
                              <w:t xml:space="preserve">may </w:t>
                            </w:r>
                            <w:r>
                              <w:rPr>
                                <w:rFonts w:ascii="Gill Sans MT" w:hAnsi="Gill Sans MT"/>
                                <w:color w:val="6C6463"/>
                                <w:sz w:val="18"/>
                                <w:szCs w:val="18"/>
                              </w:rPr>
                              <w:t xml:space="preserve">vary with </w:t>
                            </w:r>
                            <w:r w:rsidRPr="001529C8">
                              <w:rPr>
                                <w:rFonts w:ascii="Gill Sans MT" w:hAnsi="Gill Sans MT"/>
                                <w:color w:val="6C6463"/>
                                <w:sz w:val="18"/>
                                <w:szCs w:val="18"/>
                              </w:rPr>
                              <w:t xml:space="preserve">the level </w:t>
                            </w:r>
                            <w:r>
                              <w:rPr>
                                <w:rFonts w:ascii="Gill Sans MT" w:hAnsi="Gill Sans MT"/>
                                <w:color w:val="6C6463"/>
                                <w:sz w:val="18"/>
                                <w:szCs w:val="18"/>
                              </w:rPr>
                              <w:t>of the system</w:t>
                            </w:r>
                            <w:r w:rsidR="00D91108">
                              <w:rPr>
                                <w:rFonts w:ascii="Gill Sans MT" w:hAnsi="Gill Sans MT"/>
                                <w:color w:val="6C6463"/>
                                <w:sz w:val="18"/>
                                <w:szCs w:val="18"/>
                              </w:rPr>
                              <w:t xml:space="preserve">, program areas, </w:t>
                            </w:r>
                            <w:r>
                              <w:rPr>
                                <w:rFonts w:ascii="Gill Sans MT" w:hAnsi="Gill Sans MT"/>
                                <w:color w:val="6C6463"/>
                                <w:sz w:val="18"/>
                                <w:szCs w:val="18"/>
                              </w:rPr>
                              <w:t>and/</w:t>
                            </w:r>
                            <w:r w:rsidRPr="001529C8">
                              <w:rPr>
                                <w:rFonts w:ascii="Gill Sans MT" w:hAnsi="Gill Sans MT"/>
                                <w:color w:val="6C6463"/>
                                <w:sz w:val="18"/>
                                <w:szCs w:val="18"/>
                              </w:rPr>
                              <w:t>or geography.</w:t>
                            </w:r>
                          </w:p>
                          <w:p w14:paraId="1279506B" w14:textId="77777777" w:rsidR="00BC146A" w:rsidRPr="001529C8" w:rsidRDefault="00BC146A" w:rsidP="00BC146A">
                            <w:pPr>
                              <w:ind w:left="-90"/>
                              <w:rPr>
                                <w:rFonts w:ascii="Gill Sans MT" w:hAnsi="Gill Sans MT"/>
                                <w:b/>
                                <w:bCs/>
                                <w:color w:val="6C646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CF283" id="Text Box 2" o:spid="_x0000_s1029" type="#_x0000_t202" style="position:absolute;margin-left:-.15pt;margin-top:11.85pt;width:244.8pt;height:117.75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" fillcolor="white [3201]" strokeweight="1pt">
                <v:textbox>
                  <w:txbxContent>
                    <w:p w14:paraId="0C46C828" w14:textId="61535E6A" w:rsidR="00BC146A" w:rsidRDefault="00BC146A" w:rsidP="00B307E6">
                      <w:pPr>
                        <w:spacing w:after="0" w:line="240" w:lineRule="auto"/>
                        <w:ind w:left="-86"/>
                        <w:rPr>
                          <w:rFonts w:ascii="Gill Sans MT" w:hAnsi="Gill Sans MT"/>
                          <w:color w:val="6C6463"/>
                          <w:sz w:val="18"/>
                          <w:szCs w:val="18"/>
                        </w:rPr>
                      </w:pPr>
                      <w:r w:rsidRPr="001529C8">
                        <w:rPr>
                          <w:rFonts w:ascii="Gill Sans MT" w:hAnsi="Gill Sans MT"/>
                          <w:b/>
                          <w:bCs/>
                          <w:color w:val="6C6463"/>
                          <w:sz w:val="20"/>
                          <w:szCs w:val="20"/>
                        </w:rPr>
                        <w:t>Consulted</w:t>
                      </w:r>
                      <w:r w:rsidRPr="001529C8">
                        <w:rPr>
                          <w:rFonts w:ascii="Gill Sans MT" w:hAnsi="Gill Sans MT"/>
                          <w:b/>
                          <w:bCs/>
                          <w:color w:val="6C6463"/>
                          <w:sz w:val="18"/>
                          <w:szCs w:val="18"/>
                        </w:rPr>
                        <w:t>:</w:t>
                      </w:r>
                    </w:p>
                    <w:p w14:paraId="5659E20C" w14:textId="181D3946" w:rsidR="001529C8" w:rsidRPr="001529C8" w:rsidRDefault="00EB760E" w:rsidP="00B307E6">
                      <w:pPr>
                        <w:spacing w:after="0" w:line="240" w:lineRule="auto"/>
                        <w:ind w:left="-86"/>
                        <w:rPr>
                          <w:rFonts w:ascii="Gill Sans MT" w:hAnsi="Gill Sans MT"/>
                          <w:color w:val="6C6463"/>
                          <w:sz w:val="18"/>
                          <w:szCs w:val="18"/>
                        </w:rPr>
                      </w:pPr>
                      <w:r>
                        <w:rPr>
                          <w:rFonts w:ascii="Gill Sans MT" w:hAnsi="Gill Sans MT"/>
                          <w:color w:val="6C6463"/>
                          <w:sz w:val="18"/>
                          <w:szCs w:val="18"/>
                        </w:rPr>
                        <w:t>Consulted entities are those that receive information about the state and performance of the task</w:t>
                      </w:r>
                      <w:r w:rsidR="00E40D54">
                        <w:rPr>
                          <w:rFonts w:ascii="Gill Sans MT" w:hAnsi="Gill Sans MT"/>
                          <w:color w:val="6C6463"/>
                          <w:sz w:val="18"/>
                          <w:szCs w:val="18"/>
                        </w:rPr>
                        <w:t xml:space="preserve">, and which </w:t>
                      </w:r>
                      <w:r w:rsidR="00FB2B78">
                        <w:rPr>
                          <w:rFonts w:ascii="Gill Sans MT" w:hAnsi="Gill Sans MT"/>
                          <w:color w:val="6C6463"/>
                          <w:sz w:val="18"/>
                          <w:szCs w:val="18"/>
                        </w:rPr>
                        <w:t xml:space="preserve">may </w:t>
                      </w:r>
                      <w:r w:rsidR="00E40D54">
                        <w:rPr>
                          <w:rFonts w:ascii="Gill Sans MT" w:hAnsi="Gill Sans MT"/>
                          <w:color w:val="6C6463"/>
                          <w:sz w:val="18"/>
                          <w:szCs w:val="18"/>
                        </w:rPr>
                        <w:t xml:space="preserve">provide </w:t>
                      </w:r>
                      <w:r w:rsidR="00FB2B78">
                        <w:rPr>
                          <w:rFonts w:ascii="Gill Sans MT" w:hAnsi="Gill Sans MT"/>
                          <w:color w:val="6C6463"/>
                          <w:sz w:val="18"/>
                          <w:szCs w:val="18"/>
                        </w:rPr>
                        <w:t xml:space="preserve">input on the process </w:t>
                      </w:r>
                      <w:r w:rsidR="00E40D54">
                        <w:rPr>
                          <w:rFonts w:ascii="Gill Sans MT" w:hAnsi="Gill Sans MT"/>
                          <w:color w:val="6C6463"/>
                          <w:sz w:val="18"/>
                          <w:szCs w:val="18"/>
                        </w:rPr>
                        <w:t xml:space="preserve">based </w:t>
                      </w:r>
                      <w:r w:rsidR="00FB2B78">
                        <w:rPr>
                          <w:rFonts w:ascii="Gill Sans MT" w:hAnsi="Gill Sans MT"/>
                          <w:color w:val="6C6463"/>
                          <w:sz w:val="18"/>
                          <w:szCs w:val="18"/>
                        </w:rPr>
                        <w:t>on expertise</w:t>
                      </w:r>
                      <w:r w:rsidR="002639DA">
                        <w:rPr>
                          <w:rFonts w:ascii="Gill Sans MT" w:hAnsi="Gill Sans MT"/>
                          <w:color w:val="6C6463"/>
                          <w:sz w:val="18"/>
                          <w:szCs w:val="18"/>
                        </w:rPr>
                        <w:t xml:space="preserve">, </w:t>
                      </w:r>
                      <w:r w:rsidR="0001585C">
                        <w:rPr>
                          <w:rFonts w:ascii="Gill Sans MT" w:hAnsi="Gill Sans MT"/>
                          <w:color w:val="6C6463"/>
                          <w:sz w:val="18"/>
                          <w:szCs w:val="18"/>
                        </w:rPr>
                        <w:t xml:space="preserve">financial stake, or other </w:t>
                      </w:r>
                      <w:r w:rsidR="002639DA">
                        <w:rPr>
                          <w:rFonts w:ascii="Gill Sans MT" w:hAnsi="Gill Sans MT"/>
                          <w:color w:val="6C6463"/>
                          <w:sz w:val="18"/>
                          <w:szCs w:val="18"/>
                        </w:rPr>
                        <w:t>investment.</w:t>
                      </w:r>
                    </w:p>
                    <w:p w14:paraId="557BE967" w14:textId="0FFDC112" w:rsidR="0001585C" w:rsidRPr="001529C8" w:rsidRDefault="0001585C" w:rsidP="0001585C">
                      <w:pPr>
                        <w:spacing w:after="0" w:line="240" w:lineRule="auto"/>
                        <w:ind w:left="-86"/>
                        <w:rPr>
                          <w:rFonts w:ascii="Gill Sans MT" w:hAnsi="Gill Sans MT"/>
                          <w:color w:val="6C6463"/>
                          <w:sz w:val="18"/>
                          <w:szCs w:val="18"/>
                        </w:rPr>
                      </w:pPr>
                      <w:r w:rsidRPr="001529C8">
                        <w:rPr>
                          <w:rFonts w:ascii="Gill Sans MT" w:hAnsi="Gill Sans MT"/>
                          <w:color w:val="6C6463"/>
                          <w:sz w:val="18"/>
                          <w:szCs w:val="18"/>
                        </w:rPr>
                        <w:t xml:space="preserve">There might be more than one entity </w:t>
                      </w:r>
                      <w:r>
                        <w:rPr>
                          <w:rFonts w:ascii="Gill Sans MT" w:hAnsi="Gill Sans MT"/>
                          <w:color w:val="6C6463"/>
                          <w:sz w:val="18"/>
                          <w:szCs w:val="18"/>
                        </w:rPr>
                        <w:t>consulted</w:t>
                      </w:r>
                      <w:r w:rsidRPr="001529C8">
                        <w:rPr>
                          <w:rFonts w:ascii="Gill Sans MT" w:hAnsi="Gill Sans MT"/>
                          <w:color w:val="6C6463"/>
                          <w:sz w:val="18"/>
                          <w:szCs w:val="18"/>
                        </w:rPr>
                        <w:t xml:space="preserve">, and </w:t>
                      </w:r>
                      <w:r>
                        <w:rPr>
                          <w:rFonts w:ascii="Gill Sans MT" w:hAnsi="Gill Sans MT"/>
                          <w:color w:val="6C6463"/>
                          <w:sz w:val="18"/>
                          <w:szCs w:val="18"/>
                        </w:rPr>
                        <w:t xml:space="preserve">entities consulted </w:t>
                      </w:r>
                      <w:r w:rsidRPr="001529C8">
                        <w:rPr>
                          <w:rFonts w:ascii="Gill Sans MT" w:hAnsi="Gill Sans MT"/>
                          <w:color w:val="6C6463"/>
                          <w:sz w:val="18"/>
                          <w:szCs w:val="18"/>
                        </w:rPr>
                        <w:t xml:space="preserve">may </w:t>
                      </w:r>
                      <w:r>
                        <w:rPr>
                          <w:rFonts w:ascii="Gill Sans MT" w:hAnsi="Gill Sans MT"/>
                          <w:color w:val="6C6463"/>
                          <w:sz w:val="18"/>
                          <w:szCs w:val="18"/>
                        </w:rPr>
                        <w:t xml:space="preserve">vary with </w:t>
                      </w:r>
                      <w:r w:rsidRPr="001529C8">
                        <w:rPr>
                          <w:rFonts w:ascii="Gill Sans MT" w:hAnsi="Gill Sans MT"/>
                          <w:color w:val="6C6463"/>
                          <w:sz w:val="18"/>
                          <w:szCs w:val="18"/>
                        </w:rPr>
                        <w:t xml:space="preserve">the level </w:t>
                      </w:r>
                      <w:r>
                        <w:rPr>
                          <w:rFonts w:ascii="Gill Sans MT" w:hAnsi="Gill Sans MT"/>
                          <w:color w:val="6C6463"/>
                          <w:sz w:val="18"/>
                          <w:szCs w:val="18"/>
                        </w:rPr>
                        <w:t>of the system</w:t>
                      </w:r>
                      <w:r w:rsidR="00D91108">
                        <w:rPr>
                          <w:rFonts w:ascii="Gill Sans MT" w:hAnsi="Gill Sans MT"/>
                          <w:color w:val="6C6463"/>
                          <w:sz w:val="18"/>
                          <w:szCs w:val="18"/>
                        </w:rPr>
                        <w:t xml:space="preserve">, program areas, </w:t>
                      </w:r>
                      <w:r>
                        <w:rPr>
                          <w:rFonts w:ascii="Gill Sans MT" w:hAnsi="Gill Sans MT"/>
                          <w:color w:val="6C6463"/>
                          <w:sz w:val="18"/>
                          <w:szCs w:val="18"/>
                        </w:rPr>
                        <w:t>and/</w:t>
                      </w:r>
                      <w:r w:rsidRPr="001529C8">
                        <w:rPr>
                          <w:rFonts w:ascii="Gill Sans MT" w:hAnsi="Gill Sans MT"/>
                          <w:color w:val="6C6463"/>
                          <w:sz w:val="18"/>
                          <w:szCs w:val="18"/>
                        </w:rPr>
                        <w:t>or geography.</w:t>
                      </w:r>
                    </w:p>
                    <w:p w14:paraId="1279506B" w14:textId="77777777" w:rsidR="00BC146A" w:rsidRPr="001529C8" w:rsidRDefault="00BC146A" w:rsidP="00BC146A">
                      <w:pPr>
                        <w:ind w:left="-90"/>
                        <w:rPr>
                          <w:rFonts w:ascii="Gill Sans MT" w:hAnsi="Gill Sans MT"/>
                          <w:b/>
                          <w:bCs/>
                          <w:color w:val="6C6463"/>
                          <w:sz w:val="20"/>
                          <w:szCs w:val="20"/>
                        </w:rPr>
                      </w:pPr>
                    </w:p>
                  </w:txbxContent>
                </v:textbox>
                <w10:wrap anchorx="margin"/>
              </v:shape>
            </w:pict>
          </mc:Fallback>
        </mc:AlternateContent>
      </w:r>
    </w:p>
    <w:p w14:paraId="69AB0FDB" w14:textId="77777777" w:rsidR="00B307E6" w:rsidRDefault="00B307E6">
      <w:pPr>
        <w:rPr>
          <w:b/>
          <w:bCs/>
          <w:color w:val="BA0C2F"/>
          <w:sz w:val="24"/>
          <w:szCs w:val="26"/>
        </w:rPr>
      </w:pPr>
    </w:p>
    <w:p w14:paraId="32B8BD90" w14:textId="77777777" w:rsidR="001529C8" w:rsidRDefault="001529C8">
      <w:pPr>
        <w:rPr>
          <w:rFonts w:ascii="Gill Sans MT" w:eastAsia="Times New Roman" w:hAnsi="Gill Sans MT" w:cs="Times New Roman"/>
          <w:b/>
          <w:bCs/>
          <w:color w:val="BA0C2F"/>
          <w:sz w:val="20"/>
        </w:rPr>
      </w:pPr>
      <w:r>
        <w:rPr>
          <w:b/>
          <w:bCs/>
          <w:color w:val="BA0C2F"/>
          <w:sz w:val="20"/>
        </w:rPr>
        <w:br w:type="page"/>
      </w:r>
    </w:p>
    <w:p w14:paraId="48FD2D30" w14:textId="77777777" w:rsidR="001529C8" w:rsidRDefault="001529C8" w:rsidP="00B307E6">
      <w:pPr>
        <w:pStyle w:val="BodyCopy"/>
        <w:spacing w:after="0" w:line="240" w:lineRule="auto"/>
        <w:jc w:val="both"/>
        <w:rPr>
          <w:b/>
          <w:bCs/>
          <w:color w:val="BA0C2F"/>
          <w:sz w:val="20"/>
          <w:szCs w:val="22"/>
        </w:rPr>
      </w:pPr>
    </w:p>
    <w:p w14:paraId="19C8491C" w14:textId="62E085DA" w:rsidR="00243887" w:rsidRPr="007E7DA8" w:rsidRDefault="007E7DA8" w:rsidP="001529C8">
      <w:r>
        <w:rPr>
          <w:noProof/>
        </w:rPr>
        <mc:AlternateContent>
          <mc:Choice Requires="wps">
            <w:drawing>
              <wp:anchor distT="0" distB="0" distL="114300" distR="114300" simplePos="0" relativeHeight="251658240" behindDoc="0" locked="0" layoutInCell="1" allowOverlap="1" wp14:anchorId="7FC21F75" wp14:editId="0B5B10CC">
                <wp:simplePos x="0" y="0"/>
                <wp:positionH relativeFrom="margin">
                  <wp:posOffset>-1905</wp:posOffset>
                </wp:positionH>
                <wp:positionV relativeFrom="paragraph">
                  <wp:posOffset>271145</wp:posOffset>
                </wp:positionV>
                <wp:extent cx="3108960" cy="1533525"/>
                <wp:effectExtent l="0" t="0" r="15240" b="28575"/>
                <wp:wrapNone/>
                <wp:docPr id="10" name="Text Box 10"/>
                <wp:cNvGraphicFramePr/>
                <a:graphic xmlns:a="http://schemas.openxmlformats.org/drawingml/2006/main">
                  <a:graphicData uri="http://schemas.microsoft.com/office/word/2010/wordprocessingShape">
                    <wps:wsp>
                      <wps:cNvSpPr txBox="1"/>
                      <wps:spPr>
                        <a:xfrm>
                          <a:off x="0" y="0"/>
                          <a:ext cx="3108960" cy="1533525"/>
                        </a:xfrm>
                        <a:prstGeom prst="rect">
                          <a:avLst/>
                        </a:prstGeom>
                        <a:solidFill>
                          <a:schemeClr val="lt1"/>
                        </a:solidFill>
                        <a:ln w="12700">
                          <a:solidFill>
                            <a:prstClr val="black"/>
                          </a:solidFill>
                        </a:ln>
                      </wps:spPr>
                      <wps:txbx>
                        <w:txbxContent>
                          <w:p w14:paraId="11F57DF3" w14:textId="6E0D37EF" w:rsidR="00243887" w:rsidRPr="001529C8" w:rsidRDefault="00243887" w:rsidP="00243887">
                            <w:pPr>
                              <w:spacing w:after="0" w:line="240" w:lineRule="auto"/>
                              <w:ind w:left="-86"/>
                              <w:contextualSpacing/>
                              <w:rPr>
                                <w:rFonts w:ascii="Gill Sans MT" w:hAnsi="Gill Sans MT"/>
                                <w:color w:val="6C6463"/>
                                <w:sz w:val="20"/>
                                <w:szCs w:val="20"/>
                              </w:rPr>
                            </w:pPr>
                            <w:r w:rsidRPr="001529C8">
                              <w:rPr>
                                <w:rFonts w:ascii="Gill Sans MT" w:hAnsi="Gill Sans MT"/>
                                <w:b/>
                                <w:bCs/>
                                <w:color w:val="6C6463"/>
                                <w:sz w:val="20"/>
                                <w:szCs w:val="20"/>
                              </w:rPr>
                              <w:t>Strengths:</w:t>
                            </w:r>
                          </w:p>
                          <w:p w14:paraId="0C27C2E4" w14:textId="5A95BE72" w:rsidR="00243887" w:rsidRPr="001529C8" w:rsidRDefault="00A44D64"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Go around the room, collecting strengths in the PHSC.</w:t>
                            </w:r>
                          </w:p>
                          <w:p w14:paraId="4A92E81D" w14:textId="2BD3385F" w:rsidR="00E06D71" w:rsidRPr="001529C8" w:rsidRDefault="00E06D71"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participants to be creative</w:t>
                            </w:r>
                            <w:r w:rsidR="003C5D2E" w:rsidRPr="001529C8">
                              <w:rPr>
                                <w:rFonts w:ascii="Gill Sans MT" w:hAnsi="Gill Sans MT"/>
                                <w:color w:val="6C6463"/>
                                <w:sz w:val="18"/>
                                <w:szCs w:val="18"/>
                              </w:rPr>
                              <w:t xml:space="preserve"> - </w:t>
                            </w:r>
                            <w:r w:rsidRPr="001529C8">
                              <w:rPr>
                                <w:rFonts w:ascii="Gill Sans MT" w:hAnsi="Gill Sans MT"/>
                                <w:color w:val="6C6463"/>
                                <w:sz w:val="18"/>
                                <w:szCs w:val="18"/>
                              </w:rPr>
                              <w:t>no bad answers</w:t>
                            </w:r>
                            <w:r w:rsidR="003C5D2E" w:rsidRPr="001529C8">
                              <w:rPr>
                                <w:rFonts w:ascii="Gill Sans MT" w:hAnsi="Gill Sans MT"/>
                                <w:color w:val="6C6463"/>
                                <w:sz w:val="18"/>
                                <w:szCs w:val="18"/>
                              </w:rPr>
                              <w:t xml:space="preserve"> -</w:t>
                            </w:r>
                            <w:r w:rsidRPr="001529C8">
                              <w:rPr>
                                <w:rFonts w:ascii="Gill Sans MT" w:hAnsi="Gill Sans MT"/>
                                <w:color w:val="6C6463"/>
                                <w:sz w:val="18"/>
                                <w:szCs w:val="18"/>
                              </w:rPr>
                              <w:t xml:space="preserve"> but also to debate constructively and push each other.</w:t>
                            </w:r>
                          </w:p>
                          <w:p w14:paraId="3DB80789" w14:textId="19A4C618" w:rsidR="00A44D64" w:rsidRPr="001529C8" w:rsidRDefault="00A44D64"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Encourage </w:t>
                            </w:r>
                            <w:r w:rsidR="00E06D71" w:rsidRPr="001529C8">
                              <w:rPr>
                                <w:rFonts w:ascii="Gill Sans MT" w:hAnsi="Gill Sans MT"/>
                                <w:color w:val="6C6463"/>
                                <w:sz w:val="18"/>
                                <w:szCs w:val="18"/>
                              </w:rPr>
                              <w:t>participants to be specific.</w:t>
                            </w:r>
                          </w:p>
                          <w:p w14:paraId="1A786377" w14:textId="506CCD80" w:rsidR="003C5D2E" w:rsidRPr="001529C8" w:rsidRDefault="003C5D2E"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I</w:t>
                            </w:r>
                            <w:r w:rsidR="00E06D71" w:rsidRPr="001529C8">
                              <w:rPr>
                                <w:rFonts w:ascii="Gill Sans MT" w:hAnsi="Gill Sans MT"/>
                                <w:color w:val="6C6463"/>
                                <w:sz w:val="18"/>
                                <w:szCs w:val="18"/>
                              </w:rPr>
                              <w:t xml:space="preserve">tems can </w:t>
                            </w:r>
                            <w:r w:rsidR="00B92E05" w:rsidRPr="001529C8">
                              <w:rPr>
                                <w:rFonts w:ascii="Gill Sans MT" w:hAnsi="Gill Sans MT"/>
                                <w:color w:val="6C6463"/>
                                <w:sz w:val="18"/>
                                <w:szCs w:val="18"/>
                              </w:rPr>
                              <w:t>populate multiple b</w:t>
                            </w:r>
                            <w:bookmarkStart w:id="0" w:name="_GoBack"/>
                            <w:bookmarkEnd w:id="0"/>
                            <w:r w:rsidR="00B92E05" w:rsidRPr="001529C8">
                              <w:rPr>
                                <w:rFonts w:ascii="Gill Sans MT" w:hAnsi="Gill Sans MT"/>
                                <w:color w:val="6C6463"/>
                                <w:sz w:val="18"/>
                                <w:szCs w:val="18"/>
                              </w:rPr>
                              <w:t xml:space="preserve">askets (e.g. be a strength </w:t>
                            </w:r>
                            <w:r w:rsidR="00B92E05" w:rsidRPr="001529C8">
                              <w:rPr>
                                <w:rFonts w:ascii="Gill Sans MT" w:hAnsi="Gill Sans MT"/>
                                <w:i/>
                                <w:iCs/>
                                <w:color w:val="6C6463"/>
                                <w:sz w:val="18"/>
                                <w:szCs w:val="18"/>
                              </w:rPr>
                              <w:t>and</w:t>
                            </w:r>
                            <w:r w:rsidR="00B92E05" w:rsidRPr="001529C8">
                              <w:rPr>
                                <w:rFonts w:ascii="Gill Sans MT" w:hAnsi="Gill Sans MT"/>
                                <w:color w:val="6C6463"/>
                                <w:sz w:val="18"/>
                                <w:szCs w:val="18"/>
                              </w:rPr>
                              <w:t xml:space="preserve"> a weakness </w:t>
                            </w:r>
                            <w:r w:rsidR="00B92E05" w:rsidRPr="001529C8">
                              <w:rPr>
                                <w:rFonts w:ascii="Gill Sans MT" w:hAnsi="Gill Sans MT"/>
                                <w:color w:val="6C6463"/>
                                <w:sz w:val="18"/>
                                <w:szCs w:val="18"/>
                              </w:rPr>
                              <w:sym w:font="Wingdings" w:char="F0E0"/>
                            </w:r>
                            <w:r w:rsidR="00B92E05" w:rsidRPr="001529C8">
                              <w:rPr>
                                <w:rFonts w:ascii="Gill Sans MT" w:hAnsi="Gill Sans MT"/>
                                <w:color w:val="6C6463"/>
                                <w:sz w:val="18"/>
                                <w:szCs w:val="18"/>
                              </w:rPr>
                              <w:t xml:space="preserve"> just encourage specificity in how)</w:t>
                            </w:r>
                            <w:r w:rsidRPr="001529C8">
                              <w:rPr>
                                <w:rFonts w:ascii="Gill Sans MT" w:hAnsi="Gill Sans MT"/>
                                <w:color w:val="6C6463"/>
                                <w:sz w:val="18"/>
                                <w:szCs w:val="18"/>
                              </w:rPr>
                              <w:t>.</w:t>
                            </w:r>
                          </w:p>
                          <w:p w14:paraId="79148E26" w14:textId="6F4C1BA5" w:rsidR="003C5D2E" w:rsidRPr="001529C8" w:rsidRDefault="003C5D2E"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Prod discussion across all 11 modules</w:t>
                            </w:r>
                            <w:r w:rsidR="00301AAC" w:rsidRPr="001529C8">
                              <w:rPr>
                                <w:rFonts w:ascii="Gill Sans MT" w:hAnsi="Gill Sans MT"/>
                                <w:color w:val="6C6463"/>
                                <w:sz w:val="18"/>
                                <w:szCs w:val="18"/>
                              </w:rPr>
                              <w:t xml:space="preserve"> and</w:t>
                            </w:r>
                            <w:r w:rsidRPr="001529C8">
                              <w:rPr>
                                <w:rFonts w:ascii="Gill Sans MT" w:hAnsi="Gill Sans MT"/>
                                <w:color w:val="6C6463"/>
                                <w:sz w:val="18"/>
                                <w:szCs w:val="18"/>
                              </w:rPr>
                              <w:t xml:space="preserve"> </w:t>
                            </w:r>
                            <w:r w:rsidR="006E3796" w:rsidRPr="001529C8">
                              <w:rPr>
                                <w:rFonts w:ascii="Gill Sans MT" w:hAnsi="Gill Sans MT"/>
                                <w:color w:val="6C6463"/>
                                <w:sz w:val="18"/>
                                <w:szCs w:val="18"/>
                              </w:rPr>
                              <w:t>to include multiple actors (not just MOH)</w:t>
                            </w:r>
                            <w:r w:rsidR="00301AAC" w:rsidRPr="001529C8">
                              <w:rPr>
                                <w:rFonts w:ascii="Gill Sans MT" w:hAnsi="Gill Sans MT"/>
                                <w:color w:val="6C6463"/>
                                <w:sz w:val="18"/>
                                <w:szCs w:val="18"/>
                              </w:rPr>
                              <w:t>.</w:t>
                            </w:r>
                            <w:r w:rsidR="006E3796" w:rsidRPr="001529C8">
                              <w:rPr>
                                <w:rFonts w:ascii="Gill Sans MT" w:hAnsi="Gill Sans MT"/>
                                <w:color w:val="6C6463"/>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21F75" id="Text Box 10" o:spid="_x0000_s1030" type="#_x0000_t202" style="position:absolute;margin-left:-.15pt;margin-top:21.35pt;width:244.8pt;height:12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" fillcolor="white [3201]" strokeweight="1pt">
                <v:textbox>
                  <w:txbxContent>
                    <w:p w14:paraId="11F57DF3" w14:textId="6E0D37EF" w:rsidR="00243887" w:rsidRPr="001529C8" w:rsidRDefault="00243887" w:rsidP="00243887">
                      <w:pPr>
                        <w:spacing w:after="0" w:line="240" w:lineRule="auto"/>
                        <w:ind w:left="-86"/>
                        <w:contextualSpacing/>
                        <w:rPr>
                          <w:rFonts w:ascii="Gill Sans MT" w:hAnsi="Gill Sans MT"/>
                          <w:color w:val="6C6463"/>
                          <w:sz w:val="20"/>
                          <w:szCs w:val="20"/>
                        </w:rPr>
                      </w:pPr>
                      <w:r w:rsidRPr="001529C8">
                        <w:rPr>
                          <w:rFonts w:ascii="Gill Sans MT" w:hAnsi="Gill Sans MT"/>
                          <w:b/>
                          <w:bCs/>
                          <w:color w:val="6C6463"/>
                          <w:sz w:val="20"/>
                          <w:szCs w:val="20"/>
                        </w:rPr>
                        <w:t>Strengths:</w:t>
                      </w:r>
                    </w:p>
                    <w:p w14:paraId="0C27C2E4" w14:textId="5A95BE72" w:rsidR="00243887" w:rsidRPr="001529C8" w:rsidRDefault="00A44D64"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Go around the room, collecting strengths in the PHSC.</w:t>
                      </w:r>
                    </w:p>
                    <w:p w14:paraId="4A92E81D" w14:textId="2BD3385F" w:rsidR="00E06D71" w:rsidRPr="001529C8" w:rsidRDefault="00E06D71"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participants to be creative</w:t>
                      </w:r>
                      <w:r w:rsidR="003C5D2E" w:rsidRPr="001529C8">
                        <w:rPr>
                          <w:rFonts w:ascii="Gill Sans MT" w:hAnsi="Gill Sans MT"/>
                          <w:color w:val="6C6463"/>
                          <w:sz w:val="18"/>
                          <w:szCs w:val="18"/>
                        </w:rPr>
                        <w:t xml:space="preserve"> - </w:t>
                      </w:r>
                      <w:r w:rsidRPr="001529C8">
                        <w:rPr>
                          <w:rFonts w:ascii="Gill Sans MT" w:hAnsi="Gill Sans MT"/>
                          <w:color w:val="6C6463"/>
                          <w:sz w:val="18"/>
                          <w:szCs w:val="18"/>
                        </w:rPr>
                        <w:t>no bad answers</w:t>
                      </w:r>
                      <w:r w:rsidR="003C5D2E" w:rsidRPr="001529C8">
                        <w:rPr>
                          <w:rFonts w:ascii="Gill Sans MT" w:hAnsi="Gill Sans MT"/>
                          <w:color w:val="6C6463"/>
                          <w:sz w:val="18"/>
                          <w:szCs w:val="18"/>
                        </w:rPr>
                        <w:t xml:space="preserve"> -</w:t>
                      </w:r>
                      <w:r w:rsidRPr="001529C8">
                        <w:rPr>
                          <w:rFonts w:ascii="Gill Sans MT" w:hAnsi="Gill Sans MT"/>
                          <w:color w:val="6C6463"/>
                          <w:sz w:val="18"/>
                          <w:szCs w:val="18"/>
                        </w:rPr>
                        <w:t xml:space="preserve"> but also to debate constructively and push each other.</w:t>
                      </w:r>
                    </w:p>
                    <w:p w14:paraId="3DB80789" w14:textId="19A4C618" w:rsidR="00A44D64" w:rsidRPr="001529C8" w:rsidRDefault="00A44D64"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Encourage </w:t>
                      </w:r>
                      <w:r w:rsidR="00E06D71" w:rsidRPr="001529C8">
                        <w:rPr>
                          <w:rFonts w:ascii="Gill Sans MT" w:hAnsi="Gill Sans MT"/>
                          <w:color w:val="6C6463"/>
                          <w:sz w:val="18"/>
                          <w:szCs w:val="18"/>
                        </w:rPr>
                        <w:t>participants to be specific.</w:t>
                      </w:r>
                    </w:p>
                    <w:p w14:paraId="1A786377" w14:textId="506CCD80" w:rsidR="003C5D2E" w:rsidRPr="001529C8" w:rsidRDefault="003C5D2E"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I</w:t>
                      </w:r>
                      <w:r w:rsidR="00E06D71" w:rsidRPr="001529C8">
                        <w:rPr>
                          <w:rFonts w:ascii="Gill Sans MT" w:hAnsi="Gill Sans MT"/>
                          <w:color w:val="6C6463"/>
                          <w:sz w:val="18"/>
                          <w:szCs w:val="18"/>
                        </w:rPr>
                        <w:t xml:space="preserve">tems can </w:t>
                      </w:r>
                      <w:r w:rsidR="00B92E05" w:rsidRPr="001529C8">
                        <w:rPr>
                          <w:rFonts w:ascii="Gill Sans MT" w:hAnsi="Gill Sans MT"/>
                          <w:color w:val="6C6463"/>
                          <w:sz w:val="18"/>
                          <w:szCs w:val="18"/>
                        </w:rPr>
                        <w:t>populate multiple b</w:t>
                      </w:r>
                      <w:bookmarkStart w:id="1" w:name="_GoBack"/>
                      <w:bookmarkEnd w:id="1"/>
                      <w:r w:rsidR="00B92E05" w:rsidRPr="001529C8">
                        <w:rPr>
                          <w:rFonts w:ascii="Gill Sans MT" w:hAnsi="Gill Sans MT"/>
                          <w:color w:val="6C6463"/>
                          <w:sz w:val="18"/>
                          <w:szCs w:val="18"/>
                        </w:rPr>
                        <w:t xml:space="preserve">askets (e.g. be a strength </w:t>
                      </w:r>
                      <w:r w:rsidR="00B92E05" w:rsidRPr="001529C8">
                        <w:rPr>
                          <w:rFonts w:ascii="Gill Sans MT" w:hAnsi="Gill Sans MT"/>
                          <w:i/>
                          <w:iCs/>
                          <w:color w:val="6C6463"/>
                          <w:sz w:val="18"/>
                          <w:szCs w:val="18"/>
                        </w:rPr>
                        <w:t>and</w:t>
                      </w:r>
                      <w:r w:rsidR="00B92E05" w:rsidRPr="001529C8">
                        <w:rPr>
                          <w:rFonts w:ascii="Gill Sans MT" w:hAnsi="Gill Sans MT"/>
                          <w:color w:val="6C6463"/>
                          <w:sz w:val="18"/>
                          <w:szCs w:val="18"/>
                        </w:rPr>
                        <w:t xml:space="preserve"> a weakness </w:t>
                      </w:r>
                      <w:r w:rsidR="00B92E05" w:rsidRPr="001529C8">
                        <w:rPr>
                          <w:rFonts w:ascii="Gill Sans MT" w:hAnsi="Gill Sans MT"/>
                          <w:color w:val="6C6463"/>
                          <w:sz w:val="18"/>
                          <w:szCs w:val="18"/>
                        </w:rPr>
                        <w:sym w:font="Wingdings" w:char="F0E0"/>
                      </w:r>
                      <w:r w:rsidR="00B92E05" w:rsidRPr="001529C8">
                        <w:rPr>
                          <w:rFonts w:ascii="Gill Sans MT" w:hAnsi="Gill Sans MT"/>
                          <w:color w:val="6C6463"/>
                          <w:sz w:val="18"/>
                          <w:szCs w:val="18"/>
                        </w:rPr>
                        <w:t xml:space="preserve"> just encourage specificity in how)</w:t>
                      </w:r>
                      <w:r w:rsidRPr="001529C8">
                        <w:rPr>
                          <w:rFonts w:ascii="Gill Sans MT" w:hAnsi="Gill Sans MT"/>
                          <w:color w:val="6C6463"/>
                          <w:sz w:val="18"/>
                          <w:szCs w:val="18"/>
                        </w:rPr>
                        <w:t>.</w:t>
                      </w:r>
                    </w:p>
                    <w:p w14:paraId="79148E26" w14:textId="6F4C1BA5" w:rsidR="003C5D2E" w:rsidRPr="001529C8" w:rsidRDefault="003C5D2E" w:rsidP="006E3796">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Prod discussion across all 11 modules</w:t>
                      </w:r>
                      <w:r w:rsidR="00301AAC" w:rsidRPr="001529C8">
                        <w:rPr>
                          <w:rFonts w:ascii="Gill Sans MT" w:hAnsi="Gill Sans MT"/>
                          <w:color w:val="6C6463"/>
                          <w:sz w:val="18"/>
                          <w:szCs w:val="18"/>
                        </w:rPr>
                        <w:t xml:space="preserve"> and</w:t>
                      </w:r>
                      <w:r w:rsidRPr="001529C8">
                        <w:rPr>
                          <w:rFonts w:ascii="Gill Sans MT" w:hAnsi="Gill Sans MT"/>
                          <w:color w:val="6C6463"/>
                          <w:sz w:val="18"/>
                          <w:szCs w:val="18"/>
                        </w:rPr>
                        <w:t xml:space="preserve"> </w:t>
                      </w:r>
                      <w:r w:rsidR="006E3796" w:rsidRPr="001529C8">
                        <w:rPr>
                          <w:rFonts w:ascii="Gill Sans MT" w:hAnsi="Gill Sans MT"/>
                          <w:color w:val="6C6463"/>
                          <w:sz w:val="18"/>
                          <w:szCs w:val="18"/>
                        </w:rPr>
                        <w:t>to include multiple actors (not just MOH)</w:t>
                      </w:r>
                      <w:r w:rsidR="00301AAC" w:rsidRPr="001529C8">
                        <w:rPr>
                          <w:rFonts w:ascii="Gill Sans MT" w:hAnsi="Gill Sans MT"/>
                          <w:color w:val="6C6463"/>
                          <w:sz w:val="18"/>
                          <w:szCs w:val="18"/>
                        </w:rPr>
                        <w:t>.</w:t>
                      </w:r>
                      <w:r w:rsidR="006E3796" w:rsidRPr="001529C8">
                        <w:rPr>
                          <w:rFonts w:ascii="Gill Sans MT" w:hAnsi="Gill Sans MT"/>
                          <w:color w:val="6C6463"/>
                          <w:sz w:val="18"/>
                          <w:szCs w:val="18"/>
                        </w:rPr>
                        <w:t xml:space="preserve"> </w:t>
                      </w:r>
                    </w:p>
                  </w:txbxContent>
                </v:textbox>
                <w10:wrap anchorx="margin"/>
              </v:shape>
            </w:pict>
          </mc:Fallback>
        </mc:AlternateContent>
      </w:r>
      <w:r>
        <w:rPr>
          <w:noProof/>
        </w:rPr>
        <mc:AlternateContent>
          <mc:Choice Requires="wps">
            <w:drawing>
              <wp:anchor distT="0" distB="0" distL="114300" distR="114300" simplePos="0" relativeHeight="251658243" behindDoc="0" locked="0" layoutInCell="1" allowOverlap="1" wp14:anchorId="51FDC64C" wp14:editId="339BF922">
                <wp:simplePos x="0" y="0"/>
                <wp:positionH relativeFrom="margin">
                  <wp:posOffset>3188970</wp:posOffset>
                </wp:positionH>
                <wp:positionV relativeFrom="paragraph">
                  <wp:posOffset>281305</wp:posOffset>
                </wp:positionV>
                <wp:extent cx="3108960" cy="1524000"/>
                <wp:effectExtent l="0" t="0" r="15240" b="19050"/>
                <wp:wrapNone/>
                <wp:docPr id="9" name="Text Box 9"/>
                <wp:cNvGraphicFramePr/>
                <a:graphic xmlns:a="http://schemas.openxmlformats.org/drawingml/2006/main">
                  <a:graphicData uri="http://schemas.microsoft.com/office/word/2010/wordprocessingShape">
                    <wps:wsp>
                      <wps:cNvSpPr txBox="1"/>
                      <wps:spPr>
                        <a:xfrm>
                          <a:off x="0" y="0"/>
                          <a:ext cx="3108960" cy="1524000"/>
                        </a:xfrm>
                        <a:prstGeom prst="rect">
                          <a:avLst/>
                        </a:prstGeom>
                        <a:solidFill>
                          <a:schemeClr val="lt1"/>
                        </a:solidFill>
                        <a:ln w="12700">
                          <a:solidFill>
                            <a:prstClr val="black"/>
                          </a:solidFill>
                        </a:ln>
                      </wps:spPr>
                      <wps:txbx>
                        <w:txbxContent>
                          <w:p w14:paraId="34A14EB8" w14:textId="1AD0F860"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Opportunities:</w:t>
                            </w:r>
                          </w:p>
                          <w:p w14:paraId="1412AB58" w14:textId="419230C6" w:rsidR="00695A7C" w:rsidRPr="001529C8" w:rsidRDefault="00695A7C" w:rsidP="00695A7C">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 creativity, specificity, exhaustive discussion.</w:t>
                            </w:r>
                          </w:p>
                          <w:p w14:paraId="2065FCF7" w14:textId="30576733" w:rsidR="00695A7C" w:rsidRPr="001529C8" w:rsidRDefault="00695A7C" w:rsidP="00695A7C">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both idealism (“best case scenario”-thinking) and realism (“</w:t>
                            </w:r>
                            <w:r w:rsidR="00C474AA" w:rsidRPr="001529C8">
                              <w:rPr>
                                <w:rFonts w:ascii="Gill Sans MT" w:hAnsi="Gill Sans MT"/>
                                <w:color w:val="6C6463"/>
                                <w:sz w:val="18"/>
                                <w:szCs w:val="18"/>
                              </w:rPr>
                              <w:t>what opportunities are most easily available”)</w:t>
                            </w:r>
                          </w:p>
                          <w:p w14:paraId="436B8BFF" w14:textId="7DC5B951" w:rsidR="00DA2D2B" w:rsidRPr="001529C8" w:rsidRDefault="00C474AA" w:rsidP="00DA2D2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Note that i</w:t>
                            </w:r>
                            <w:r w:rsidR="00DA2D2B" w:rsidRPr="001529C8">
                              <w:rPr>
                                <w:rFonts w:ascii="Gill Sans MT" w:hAnsi="Gill Sans MT"/>
                                <w:color w:val="6C6463"/>
                                <w:sz w:val="18"/>
                                <w:szCs w:val="18"/>
                              </w:rPr>
                              <w:t>dentified opportunities can be for any/many different actors in the supply chain.</w:t>
                            </w:r>
                          </w:p>
                          <w:p w14:paraId="5DD5444E" w14:textId="562E25C3" w:rsidR="00FA173C" w:rsidRPr="001529C8" w:rsidRDefault="00435087" w:rsidP="00DA2D2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For the </w:t>
                            </w:r>
                            <w:r w:rsidR="00DA2D2B" w:rsidRPr="001529C8">
                              <w:rPr>
                                <w:rFonts w:ascii="Gill Sans MT" w:hAnsi="Gill Sans MT"/>
                                <w:color w:val="6C6463"/>
                                <w:sz w:val="18"/>
                                <w:szCs w:val="18"/>
                              </w:rPr>
                              <w:t>prioritization discussion, s</w:t>
                            </w:r>
                            <w:r w:rsidRPr="001529C8">
                              <w:rPr>
                                <w:rFonts w:ascii="Gill Sans MT" w:hAnsi="Gill Sans MT"/>
                                <w:color w:val="6C6463"/>
                                <w:sz w:val="18"/>
                                <w:szCs w:val="18"/>
                              </w:rPr>
                              <w:t>ee note #2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DC64C" id="Text Box 9" o:spid="_x0000_s1031" type="#_x0000_t202" style="position:absolute;margin-left:251.1pt;margin-top:22.15pt;width:244.8pt;height:120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" fillcolor="white [3201]" strokeweight="1pt">
                <v:textbox>
                  <w:txbxContent>
                    <w:p w14:paraId="34A14EB8" w14:textId="1AD0F860"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Opportunities:</w:t>
                      </w:r>
                    </w:p>
                    <w:p w14:paraId="1412AB58" w14:textId="419230C6" w:rsidR="00695A7C" w:rsidRPr="001529C8" w:rsidRDefault="00695A7C" w:rsidP="00695A7C">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 creativity, specificity, exhaustive discussion.</w:t>
                      </w:r>
                    </w:p>
                    <w:p w14:paraId="2065FCF7" w14:textId="30576733" w:rsidR="00695A7C" w:rsidRPr="001529C8" w:rsidRDefault="00695A7C" w:rsidP="00695A7C">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both idealism (“best case scenario”-thinking) and realism (“</w:t>
                      </w:r>
                      <w:r w:rsidR="00C474AA" w:rsidRPr="001529C8">
                        <w:rPr>
                          <w:rFonts w:ascii="Gill Sans MT" w:hAnsi="Gill Sans MT"/>
                          <w:color w:val="6C6463"/>
                          <w:sz w:val="18"/>
                          <w:szCs w:val="18"/>
                        </w:rPr>
                        <w:t>what opportunities are most easily available”)</w:t>
                      </w:r>
                    </w:p>
                    <w:p w14:paraId="436B8BFF" w14:textId="7DC5B951" w:rsidR="00DA2D2B" w:rsidRPr="001529C8" w:rsidRDefault="00C474AA" w:rsidP="00DA2D2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Note that i</w:t>
                      </w:r>
                      <w:r w:rsidR="00DA2D2B" w:rsidRPr="001529C8">
                        <w:rPr>
                          <w:rFonts w:ascii="Gill Sans MT" w:hAnsi="Gill Sans MT"/>
                          <w:color w:val="6C6463"/>
                          <w:sz w:val="18"/>
                          <w:szCs w:val="18"/>
                        </w:rPr>
                        <w:t>dentified opportunities can be for any/many different actors in the supply chain.</w:t>
                      </w:r>
                    </w:p>
                    <w:p w14:paraId="5DD5444E" w14:textId="562E25C3" w:rsidR="00FA173C" w:rsidRPr="001529C8" w:rsidRDefault="00435087" w:rsidP="00DA2D2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For the </w:t>
                      </w:r>
                      <w:r w:rsidR="00DA2D2B" w:rsidRPr="001529C8">
                        <w:rPr>
                          <w:rFonts w:ascii="Gill Sans MT" w:hAnsi="Gill Sans MT"/>
                          <w:color w:val="6C6463"/>
                          <w:sz w:val="18"/>
                          <w:szCs w:val="18"/>
                        </w:rPr>
                        <w:t>prioritization discussion, s</w:t>
                      </w:r>
                      <w:r w:rsidRPr="001529C8">
                        <w:rPr>
                          <w:rFonts w:ascii="Gill Sans MT" w:hAnsi="Gill Sans MT"/>
                          <w:color w:val="6C6463"/>
                          <w:sz w:val="18"/>
                          <w:szCs w:val="18"/>
                        </w:rPr>
                        <w:t>ee note #2 below.</w:t>
                      </w:r>
                    </w:p>
                  </w:txbxContent>
                </v:textbox>
                <w10:wrap anchorx="margin"/>
              </v:shape>
            </w:pict>
          </mc:Fallback>
        </mc:AlternateContent>
      </w:r>
      <w:r w:rsidR="00AE58E8" w:rsidRPr="007E7DA8">
        <w:rPr>
          <w:b/>
          <w:bCs/>
          <w:color w:val="BA0C2F"/>
          <w:sz w:val="24"/>
          <w:szCs w:val="28"/>
        </w:rPr>
        <w:t>SWOT Analysis</w:t>
      </w:r>
      <w:r w:rsidR="00AE58E8" w:rsidRPr="007E7DA8">
        <w:rPr>
          <w:b/>
          <w:bCs/>
          <w:color w:val="BA0C2F"/>
          <w:sz w:val="24"/>
          <w:szCs w:val="28"/>
        </w:rPr>
        <w:t xml:space="preserve">, </w:t>
      </w:r>
      <w:r w:rsidR="00695A7C" w:rsidRPr="007E7DA8">
        <w:rPr>
          <w:b/>
          <w:bCs/>
          <w:color w:val="BA0C2F"/>
          <w:sz w:val="24"/>
          <w:szCs w:val="28"/>
        </w:rPr>
        <w:t>Additional Facilitator Notes</w:t>
      </w:r>
      <w:r w:rsidR="00243887" w:rsidRPr="007E7DA8">
        <w:rPr>
          <w:b/>
          <w:bCs/>
          <w:color w:val="BA0C2F"/>
          <w:sz w:val="24"/>
          <w:szCs w:val="28"/>
        </w:rPr>
        <w:t>:</w:t>
      </w:r>
      <w:r w:rsidR="00243887" w:rsidRPr="007E7DA8">
        <w:rPr>
          <w:color w:val="BA0C2F"/>
          <w:sz w:val="24"/>
          <w:szCs w:val="28"/>
        </w:rPr>
        <w:t xml:space="preserve">  </w:t>
      </w:r>
    </w:p>
    <w:p w14:paraId="0727E010" w14:textId="75832BE2" w:rsidR="00243887" w:rsidRDefault="00243887" w:rsidP="00243887">
      <w:pPr>
        <w:pStyle w:val="BodyCopy"/>
        <w:spacing w:after="0" w:line="240" w:lineRule="auto"/>
        <w:jc w:val="both"/>
      </w:pPr>
    </w:p>
    <w:p w14:paraId="1FCB8A60" w14:textId="77777777" w:rsidR="00243887" w:rsidRDefault="00243887" w:rsidP="00243887">
      <w:pPr>
        <w:pStyle w:val="BodyCopy"/>
        <w:spacing w:after="0" w:line="240" w:lineRule="auto"/>
        <w:jc w:val="both"/>
      </w:pPr>
    </w:p>
    <w:p w14:paraId="5E884011" w14:textId="77777777" w:rsidR="00243887" w:rsidRDefault="00243887" w:rsidP="00243887">
      <w:pPr>
        <w:pStyle w:val="BodyCopy"/>
        <w:spacing w:after="0" w:line="240" w:lineRule="auto"/>
        <w:jc w:val="both"/>
      </w:pPr>
    </w:p>
    <w:p w14:paraId="2C0EB90C" w14:textId="77777777" w:rsidR="00243887" w:rsidRDefault="00243887" w:rsidP="00243887">
      <w:pPr>
        <w:pStyle w:val="BodyCopy"/>
        <w:spacing w:after="0" w:line="240" w:lineRule="auto"/>
        <w:jc w:val="both"/>
      </w:pPr>
    </w:p>
    <w:p w14:paraId="4BDDD847" w14:textId="77777777" w:rsidR="00243887" w:rsidRDefault="00243887" w:rsidP="00243887">
      <w:pPr>
        <w:pStyle w:val="BodyCopy"/>
        <w:spacing w:after="0" w:line="240" w:lineRule="auto"/>
        <w:jc w:val="both"/>
      </w:pPr>
    </w:p>
    <w:p w14:paraId="18BEEA3F" w14:textId="77777777" w:rsidR="00243887" w:rsidRDefault="00243887" w:rsidP="00243887">
      <w:pPr>
        <w:pStyle w:val="BodyCopy"/>
        <w:spacing w:after="0" w:line="240" w:lineRule="auto"/>
        <w:jc w:val="both"/>
      </w:pPr>
    </w:p>
    <w:p w14:paraId="6F2D2D2E" w14:textId="77777777" w:rsidR="00243887" w:rsidRDefault="00243887" w:rsidP="00243887">
      <w:pPr>
        <w:pStyle w:val="BodyCopy"/>
        <w:spacing w:after="0" w:line="240" w:lineRule="auto"/>
        <w:jc w:val="both"/>
      </w:pPr>
    </w:p>
    <w:p w14:paraId="332B23B1" w14:textId="2389D177" w:rsidR="00243887" w:rsidRDefault="00243887" w:rsidP="00243887">
      <w:pPr>
        <w:pStyle w:val="BodyCopy"/>
        <w:spacing w:after="0" w:line="240" w:lineRule="auto"/>
        <w:jc w:val="both"/>
      </w:pPr>
    </w:p>
    <w:p w14:paraId="1904F905" w14:textId="156B223D" w:rsidR="00243887" w:rsidRDefault="00243887" w:rsidP="00243887">
      <w:pPr>
        <w:pStyle w:val="BodyCopy"/>
        <w:spacing w:after="0" w:line="240" w:lineRule="auto"/>
        <w:jc w:val="both"/>
      </w:pPr>
    </w:p>
    <w:p w14:paraId="6ED205BD" w14:textId="7602B7D5" w:rsidR="00243887" w:rsidRDefault="001529C8" w:rsidP="00243887">
      <w:pPr>
        <w:pStyle w:val="BodyCopy"/>
        <w:spacing w:after="0" w:line="240" w:lineRule="auto"/>
        <w:jc w:val="both"/>
      </w:pPr>
      <w:r>
        <w:rPr>
          <w:noProof/>
        </w:rPr>
        <mc:AlternateContent>
          <mc:Choice Requires="wps">
            <w:drawing>
              <wp:anchor distT="0" distB="0" distL="114300" distR="114300" simplePos="0" relativeHeight="251658242" behindDoc="0" locked="0" layoutInCell="1" allowOverlap="1" wp14:anchorId="3D77DF31" wp14:editId="0D71B63A">
                <wp:simplePos x="0" y="0"/>
                <wp:positionH relativeFrom="margin">
                  <wp:posOffset>3179445</wp:posOffset>
                </wp:positionH>
                <wp:positionV relativeFrom="paragraph">
                  <wp:posOffset>130810</wp:posOffset>
                </wp:positionV>
                <wp:extent cx="3108960" cy="1428750"/>
                <wp:effectExtent l="0" t="0" r="15240" b="19050"/>
                <wp:wrapNone/>
                <wp:docPr id="11" name="Text Box 11"/>
                <wp:cNvGraphicFramePr/>
                <a:graphic xmlns:a="http://schemas.openxmlformats.org/drawingml/2006/main">
                  <a:graphicData uri="http://schemas.microsoft.com/office/word/2010/wordprocessingShape">
                    <wps:wsp>
                      <wps:cNvSpPr txBox="1"/>
                      <wps:spPr>
                        <a:xfrm>
                          <a:off x="0" y="0"/>
                          <a:ext cx="3108960" cy="1428750"/>
                        </a:xfrm>
                        <a:prstGeom prst="rect">
                          <a:avLst/>
                        </a:prstGeom>
                        <a:solidFill>
                          <a:schemeClr val="lt1"/>
                        </a:solidFill>
                        <a:ln w="12700">
                          <a:solidFill>
                            <a:prstClr val="black"/>
                          </a:solidFill>
                        </a:ln>
                      </wps:spPr>
                      <wps:txbx>
                        <w:txbxContent>
                          <w:p w14:paraId="633FEA4A" w14:textId="0D404D08"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Threats:</w:t>
                            </w:r>
                          </w:p>
                          <w:p w14:paraId="76D7F316" w14:textId="04B216E3" w:rsidR="00FA173C" w:rsidRPr="001529C8" w:rsidRDefault="00802ED5" w:rsidP="00802ED5">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For framing, see note #3 below.</w:t>
                            </w:r>
                          </w:p>
                          <w:p w14:paraId="3F24A7B4" w14:textId="0985951F" w:rsidR="0087583A" w:rsidRPr="001529C8" w:rsidRDefault="0087583A" w:rsidP="00802ED5">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To frame discussion of “top three threats”, consider using a risk model </w:t>
                            </w:r>
                            <w:r w:rsidR="00AE66EE" w:rsidRPr="001529C8">
                              <w:rPr>
                                <w:rFonts w:ascii="Gill Sans MT" w:hAnsi="Gill Sans MT"/>
                                <w:color w:val="6C6463"/>
                                <w:sz w:val="18"/>
                                <w:szCs w:val="18"/>
                              </w:rPr>
                              <w:t>–</w:t>
                            </w:r>
                            <w:r w:rsidRPr="001529C8">
                              <w:rPr>
                                <w:rFonts w:ascii="Gill Sans MT" w:hAnsi="Gill Sans MT"/>
                                <w:color w:val="6C6463"/>
                                <w:sz w:val="18"/>
                                <w:szCs w:val="18"/>
                              </w:rPr>
                              <w:t xml:space="preserve"> </w:t>
                            </w:r>
                            <w:r w:rsidR="00AE66EE" w:rsidRPr="001529C8">
                              <w:rPr>
                                <w:rFonts w:ascii="Gill Sans MT" w:hAnsi="Gill Sans MT"/>
                                <w:color w:val="6C6463"/>
                                <w:sz w:val="18"/>
                                <w:szCs w:val="18"/>
                              </w:rPr>
                              <w:t>ranking depending upon likelihood of occurrence x impact.</w:t>
                            </w:r>
                            <w:r w:rsidR="001D1207" w:rsidRPr="001529C8">
                              <w:rPr>
                                <w:rFonts w:ascii="Gill Sans MT" w:hAnsi="Gill Sans MT"/>
                                <w:color w:val="6C6463"/>
                                <w:sz w:val="18"/>
                                <w:szCs w:val="18"/>
                              </w:rPr>
                              <w:t xml:space="preserve">  Also consider differentiating between threats that are internal to the system versus truly external (perhaps create two separate 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7DF31" id="Text Box 11" o:spid="_x0000_s1032" type="#_x0000_t202" style="position:absolute;left:0;text-align:left;margin-left:250.35pt;margin-top:10.3pt;width:244.8pt;height:11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" fillcolor="white [3201]" strokeweight="1pt">
                <v:textbox>
                  <w:txbxContent>
                    <w:p w14:paraId="633FEA4A" w14:textId="0D404D08"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Threats:</w:t>
                      </w:r>
                    </w:p>
                    <w:p w14:paraId="76D7F316" w14:textId="04B216E3" w:rsidR="00FA173C" w:rsidRPr="001529C8" w:rsidRDefault="00802ED5" w:rsidP="00802ED5">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For framing, see note #3 below.</w:t>
                      </w:r>
                    </w:p>
                    <w:p w14:paraId="3F24A7B4" w14:textId="0985951F" w:rsidR="0087583A" w:rsidRPr="001529C8" w:rsidRDefault="0087583A" w:rsidP="00802ED5">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 xml:space="preserve">To frame discussion of “top three threats”, consider using a risk model </w:t>
                      </w:r>
                      <w:r w:rsidR="00AE66EE" w:rsidRPr="001529C8">
                        <w:rPr>
                          <w:rFonts w:ascii="Gill Sans MT" w:hAnsi="Gill Sans MT"/>
                          <w:color w:val="6C6463"/>
                          <w:sz w:val="18"/>
                          <w:szCs w:val="18"/>
                        </w:rPr>
                        <w:t>–</w:t>
                      </w:r>
                      <w:r w:rsidRPr="001529C8">
                        <w:rPr>
                          <w:rFonts w:ascii="Gill Sans MT" w:hAnsi="Gill Sans MT"/>
                          <w:color w:val="6C6463"/>
                          <w:sz w:val="18"/>
                          <w:szCs w:val="18"/>
                        </w:rPr>
                        <w:t xml:space="preserve"> </w:t>
                      </w:r>
                      <w:r w:rsidR="00AE66EE" w:rsidRPr="001529C8">
                        <w:rPr>
                          <w:rFonts w:ascii="Gill Sans MT" w:hAnsi="Gill Sans MT"/>
                          <w:color w:val="6C6463"/>
                          <w:sz w:val="18"/>
                          <w:szCs w:val="18"/>
                        </w:rPr>
                        <w:t>ranking depending upon likelihood of occurrence x impact.</w:t>
                      </w:r>
                      <w:r w:rsidR="001D1207" w:rsidRPr="001529C8">
                        <w:rPr>
                          <w:rFonts w:ascii="Gill Sans MT" w:hAnsi="Gill Sans MT"/>
                          <w:color w:val="6C6463"/>
                          <w:sz w:val="18"/>
                          <w:szCs w:val="18"/>
                        </w:rPr>
                        <w:t xml:space="preserve">  Also consider differentiating between threats that are internal to the system versus truly external (perhaps create two separate lists).</w:t>
                      </w:r>
                    </w:p>
                  </w:txbxContent>
                </v:textbox>
                <w10:wrap anchorx="margin"/>
              </v:shape>
            </w:pict>
          </mc:Fallback>
        </mc:AlternateContent>
      </w:r>
      <w:r>
        <w:rPr>
          <w:noProof/>
        </w:rPr>
        <mc:AlternateContent>
          <mc:Choice Requires="wps">
            <w:drawing>
              <wp:anchor distT="0" distB="0" distL="114300" distR="114300" simplePos="0" relativeHeight="251658241" behindDoc="0" locked="0" layoutInCell="1" allowOverlap="1" wp14:anchorId="11940B02" wp14:editId="747F0703">
                <wp:simplePos x="0" y="0"/>
                <wp:positionH relativeFrom="margin">
                  <wp:posOffset>-1905</wp:posOffset>
                </wp:positionH>
                <wp:positionV relativeFrom="paragraph">
                  <wp:posOffset>130810</wp:posOffset>
                </wp:positionV>
                <wp:extent cx="3108960" cy="1428750"/>
                <wp:effectExtent l="0" t="0" r="15240" b="19050"/>
                <wp:wrapNone/>
                <wp:docPr id="12" name="Text Box 12"/>
                <wp:cNvGraphicFramePr/>
                <a:graphic xmlns:a="http://schemas.openxmlformats.org/drawingml/2006/main">
                  <a:graphicData uri="http://schemas.microsoft.com/office/word/2010/wordprocessingShape">
                    <wps:wsp>
                      <wps:cNvSpPr txBox="1"/>
                      <wps:spPr>
                        <a:xfrm>
                          <a:off x="0" y="0"/>
                          <a:ext cx="3108960" cy="1428750"/>
                        </a:xfrm>
                        <a:prstGeom prst="rect">
                          <a:avLst/>
                        </a:prstGeom>
                        <a:solidFill>
                          <a:schemeClr val="lt1"/>
                        </a:solidFill>
                        <a:ln w="12700">
                          <a:solidFill>
                            <a:prstClr val="black"/>
                          </a:solidFill>
                        </a:ln>
                      </wps:spPr>
                      <wps:txbx>
                        <w:txbxContent>
                          <w:p w14:paraId="345FC9E3" w14:textId="3C76CC2A"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Weaknesses:</w:t>
                            </w:r>
                          </w:p>
                          <w:p w14:paraId="39857CC2" w14:textId="0C6CC544" w:rsidR="00B00D1B" w:rsidRPr="001529C8" w:rsidRDefault="004359D8"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 creativity, specificity, exhaustive discussion.</w:t>
                            </w:r>
                          </w:p>
                          <w:p w14:paraId="3483291F" w14:textId="43D86BD0" w:rsidR="00FA173C" w:rsidRPr="001529C8" w:rsidRDefault="00B00D1B"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Be careful of participants descending into defensiveness.  Consistently remind participants of goal and value of honesty.</w:t>
                            </w:r>
                          </w:p>
                          <w:p w14:paraId="60ACE78C" w14:textId="78CFBE87" w:rsidR="004359D8" w:rsidRPr="001529C8" w:rsidRDefault="004359D8"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Save discussion of solutions to weaknesses for later, zero in on discussion of just weaknesses themselves.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40B02" id="Text Box 12" o:spid="_x0000_s1033" type="#_x0000_t202" style="position:absolute;left:0;text-align:left;margin-left:-.15pt;margin-top:10.3pt;width:244.8pt;height:11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" fillcolor="white [3201]" strokeweight="1pt">
                <v:textbox>
                  <w:txbxContent>
                    <w:p w14:paraId="345FC9E3" w14:textId="3C76CC2A" w:rsidR="00243887" w:rsidRPr="001529C8" w:rsidRDefault="00243887" w:rsidP="00FA173C">
                      <w:pPr>
                        <w:spacing w:after="0" w:line="240" w:lineRule="auto"/>
                        <w:ind w:left="-86"/>
                        <w:contextualSpacing/>
                        <w:rPr>
                          <w:rFonts w:ascii="Gill Sans MT" w:hAnsi="Gill Sans MT"/>
                          <w:b/>
                          <w:bCs/>
                          <w:color w:val="6C6463"/>
                          <w:sz w:val="20"/>
                          <w:szCs w:val="20"/>
                        </w:rPr>
                      </w:pPr>
                      <w:r w:rsidRPr="001529C8">
                        <w:rPr>
                          <w:rFonts w:ascii="Gill Sans MT" w:hAnsi="Gill Sans MT"/>
                          <w:b/>
                          <w:bCs/>
                          <w:color w:val="6C6463"/>
                          <w:sz w:val="20"/>
                          <w:szCs w:val="20"/>
                        </w:rPr>
                        <w:t>Weaknesses:</w:t>
                      </w:r>
                    </w:p>
                    <w:p w14:paraId="39857CC2" w14:textId="0C6CC544" w:rsidR="00B00D1B" w:rsidRPr="001529C8" w:rsidRDefault="004359D8"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Encourage – creativity, specificity, exhaustive discussion.</w:t>
                      </w:r>
                    </w:p>
                    <w:p w14:paraId="3483291F" w14:textId="43D86BD0" w:rsidR="00FA173C" w:rsidRPr="001529C8" w:rsidRDefault="00B00D1B"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Be careful of participants descending into defensiveness.  Consistently remind participants of goal and value of honesty.</w:t>
                      </w:r>
                    </w:p>
                    <w:p w14:paraId="60ACE78C" w14:textId="78CFBE87" w:rsidR="004359D8" w:rsidRPr="001529C8" w:rsidRDefault="004359D8" w:rsidP="00B00D1B">
                      <w:pPr>
                        <w:spacing w:after="0" w:line="240" w:lineRule="auto"/>
                        <w:ind w:left="90" w:hanging="180"/>
                        <w:contextualSpacing/>
                        <w:rPr>
                          <w:rFonts w:ascii="Gill Sans MT" w:hAnsi="Gill Sans MT"/>
                          <w:color w:val="6C6463"/>
                          <w:sz w:val="18"/>
                          <w:szCs w:val="18"/>
                        </w:rPr>
                      </w:pPr>
                      <w:r w:rsidRPr="001529C8">
                        <w:rPr>
                          <w:rFonts w:ascii="Gill Sans MT" w:hAnsi="Gill Sans MT"/>
                          <w:color w:val="6C6463"/>
                          <w:sz w:val="18"/>
                          <w:szCs w:val="18"/>
                        </w:rPr>
                        <w:t>Save discussion of solutions to weaknesses for later, zero in on discussion of just weaknesses themselves.</w:t>
                      </w:r>
                    </w:p>
                  </w:txbxContent>
                </v:textbox>
                <w10:wrap anchorx="margin"/>
              </v:shape>
            </w:pict>
          </mc:Fallback>
        </mc:AlternateContent>
      </w:r>
    </w:p>
    <w:p w14:paraId="0A330419" w14:textId="77777777" w:rsidR="00243887" w:rsidRDefault="00243887" w:rsidP="00243887">
      <w:pPr>
        <w:pStyle w:val="BodyCopy"/>
        <w:spacing w:after="0" w:line="240" w:lineRule="auto"/>
        <w:jc w:val="both"/>
      </w:pPr>
    </w:p>
    <w:p w14:paraId="6230DDDD" w14:textId="77777777" w:rsidR="00243887" w:rsidRDefault="00243887" w:rsidP="00243887">
      <w:pPr>
        <w:pStyle w:val="BodyCopy"/>
        <w:spacing w:after="0" w:line="240" w:lineRule="auto"/>
        <w:jc w:val="both"/>
      </w:pPr>
    </w:p>
    <w:p w14:paraId="07BC5CA0" w14:textId="77777777" w:rsidR="00243887" w:rsidRDefault="00243887" w:rsidP="00243887">
      <w:pPr>
        <w:pStyle w:val="BodyCopy"/>
        <w:spacing w:after="0" w:line="240" w:lineRule="auto"/>
        <w:jc w:val="both"/>
      </w:pPr>
    </w:p>
    <w:p w14:paraId="603A2AD5" w14:textId="77777777" w:rsidR="00243887" w:rsidRDefault="00243887" w:rsidP="00243887">
      <w:pPr>
        <w:pStyle w:val="BodyCopy"/>
        <w:spacing w:after="0" w:line="240" w:lineRule="auto"/>
        <w:jc w:val="both"/>
      </w:pPr>
    </w:p>
    <w:p w14:paraId="328A1CE0" w14:textId="77777777" w:rsidR="00243887" w:rsidRDefault="00243887" w:rsidP="00243887">
      <w:pPr>
        <w:pStyle w:val="BodyCopy"/>
        <w:spacing w:after="0" w:line="240" w:lineRule="auto"/>
        <w:jc w:val="both"/>
      </w:pPr>
    </w:p>
    <w:p w14:paraId="7BA1C5FC" w14:textId="77777777" w:rsidR="000E1BC5" w:rsidRDefault="000E1BC5" w:rsidP="00243887">
      <w:pPr>
        <w:pStyle w:val="BodyCopy"/>
        <w:spacing w:after="0" w:line="240" w:lineRule="auto"/>
        <w:jc w:val="both"/>
        <w:rPr>
          <w:b/>
          <w:bCs/>
          <w:color w:val="BA0C2F"/>
          <w:sz w:val="20"/>
          <w:szCs w:val="22"/>
        </w:rPr>
      </w:pPr>
    </w:p>
    <w:p w14:paraId="75F4A911" w14:textId="77777777" w:rsidR="00AC298A" w:rsidRDefault="00AC298A" w:rsidP="00243887">
      <w:pPr>
        <w:pStyle w:val="BodyCopy"/>
        <w:spacing w:after="0" w:line="240" w:lineRule="auto"/>
        <w:jc w:val="both"/>
        <w:rPr>
          <w:b/>
          <w:bCs/>
          <w:color w:val="BA0C2F"/>
          <w:sz w:val="20"/>
          <w:szCs w:val="22"/>
        </w:rPr>
      </w:pPr>
    </w:p>
    <w:p w14:paraId="58CC512A" w14:textId="77777777" w:rsidR="001529C8" w:rsidRDefault="001529C8" w:rsidP="001529C8">
      <w:pPr>
        <w:pStyle w:val="BodyCopy"/>
        <w:spacing w:after="0" w:line="240" w:lineRule="auto"/>
        <w:jc w:val="both"/>
        <w:rPr>
          <w:b/>
          <w:bCs/>
          <w:color w:val="BA0C2F"/>
          <w:sz w:val="20"/>
          <w:szCs w:val="22"/>
        </w:rPr>
      </w:pPr>
    </w:p>
    <w:p w14:paraId="480097A6" w14:textId="77777777" w:rsidR="001529C8" w:rsidRDefault="001529C8" w:rsidP="001529C8">
      <w:pPr>
        <w:pStyle w:val="BodyCopy"/>
        <w:spacing w:after="0" w:line="240" w:lineRule="auto"/>
        <w:jc w:val="both"/>
        <w:rPr>
          <w:b/>
          <w:bCs/>
          <w:color w:val="BA0C2F"/>
          <w:sz w:val="20"/>
          <w:szCs w:val="22"/>
        </w:rPr>
      </w:pPr>
    </w:p>
    <w:p w14:paraId="34B022F5" w14:textId="77777777" w:rsidR="001529C8" w:rsidRDefault="001529C8" w:rsidP="001529C8">
      <w:pPr>
        <w:pStyle w:val="BodyCopy"/>
        <w:spacing w:after="0" w:line="240" w:lineRule="auto"/>
        <w:jc w:val="both"/>
        <w:rPr>
          <w:b/>
          <w:bCs/>
          <w:color w:val="BA0C2F"/>
          <w:sz w:val="20"/>
          <w:szCs w:val="22"/>
        </w:rPr>
      </w:pPr>
    </w:p>
    <w:p w14:paraId="4C230CBB" w14:textId="7E676BEA" w:rsidR="001529C8" w:rsidRPr="00AC298A" w:rsidRDefault="007E7DA8" w:rsidP="001529C8">
      <w:pPr>
        <w:pStyle w:val="BodyCopy"/>
        <w:spacing w:after="0" w:line="240" w:lineRule="auto"/>
        <w:jc w:val="both"/>
        <w:rPr>
          <w:sz w:val="18"/>
          <w:szCs w:val="20"/>
        </w:rPr>
      </w:pPr>
      <w:r>
        <w:rPr>
          <w:b/>
          <w:bCs/>
          <w:color w:val="BA0C2F"/>
          <w:sz w:val="20"/>
          <w:szCs w:val="22"/>
        </w:rPr>
        <w:t xml:space="preserve">Participant </w:t>
      </w:r>
      <w:r w:rsidR="001529C8" w:rsidRPr="00AC298A">
        <w:rPr>
          <w:b/>
          <w:bCs/>
          <w:color w:val="BA0C2F"/>
          <w:sz w:val="20"/>
          <w:szCs w:val="22"/>
        </w:rPr>
        <w:t>Notes:</w:t>
      </w:r>
      <w:r w:rsidR="001529C8" w:rsidRPr="00AC298A">
        <w:rPr>
          <w:color w:val="BA0C2F"/>
          <w:sz w:val="20"/>
          <w:szCs w:val="22"/>
        </w:rPr>
        <w:t xml:space="preserve">  </w:t>
      </w:r>
    </w:p>
    <w:p w14:paraId="77AC3EEB" w14:textId="77777777" w:rsidR="001529C8" w:rsidRPr="001529C8" w:rsidRDefault="001529C8" w:rsidP="001529C8">
      <w:pPr>
        <w:pStyle w:val="BodyCopy"/>
        <w:numPr>
          <w:ilvl w:val="0"/>
          <w:numId w:val="11"/>
        </w:numPr>
        <w:spacing w:after="0" w:line="240" w:lineRule="auto"/>
        <w:ind w:left="270" w:hanging="180"/>
        <w:jc w:val="both"/>
        <w:rPr>
          <w:sz w:val="20"/>
          <w:szCs w:val="22"/>
        </w:rPr>
      </w:pPr>
      <w:r w:rsidRPr="001529C8">
        <w:rPr>
          <w:sz w:val="20"/>
          <w:szCs w:val="22"/>
        </w:rPr>
        <w:t xml:space="preserve">The NSCA identifies </w:t>
      </w:r>
      <w:r w:rsidRPr="001529C8">
        <w:rPr>
          <w:b/>
          <w:bCs/>
          <w:sz w:val="20"/>
          <w:szCs w:val="22"/>
        </w:rPr>
        <w:t>11 technical areas as</w:t>
      </w:r>
      <w:r w:rsidRPr="001529C8">
        <w:rPr>
          <w:sz w:val="20"/>
          <w:szCs w:val="22"/>
        </w:rPr>
        <w:t xml:space="preserve"> fundamental to an effective public health supply chain:  strategic planning and management, policy and governance, forecasting and supply planning, procurement and customs clearance, financial sustainability, warehousing and storage, distribution, quality assurance and pharmacovigilance, LMIS, human resources, and waste management.  These areas can help guide discussion to ensure that all important functions within the supply chain are addressed.</w:t>
      </w:r>
    </w:p>
    <w:p w14:paraId="25F6A72C" w14:textId="77777777" w:rsidR="001529C8" w:rsidRPr="001529C8" w:rsidRDefault="001529C8" w:rsidP="001529C8">
      <w:pPr>
        <w:pStyle w:val="BodyCopy"/>
        <w:numPr>
          <w:ilvl w:val="0"/>
          <w:numId w:val="11"/>
        </w:numPr>
        <w:spacing w:after="0" w:line="240" w:lineRule="auto"/>
        <w:ind w:left="270" w:hanging="180"/>
        <w:jc w:val="both"/>
        <w:rPr>
          <w:sz w:val="20"/>
          <w:szCs w:val="22"/>
        </w:rPr>
      </w:pPr>
      <w:r w:rsidRPr="001529C8">
        <w:rPr>
          <w:sz w:val="20"/>
          <w:szCs w:val="22"/>
        </w:rPr>
        <w:t xml:space="preserve">Selecting the </w:t>
      </w:r>
      <w:r w:rsidRPr="001529C8">
        <w:rPr>
          <w:b/>
          <w:bCs/>
          <w:sz w:val="20"/>
          <w:szCs w:val="22"/>
        </w:rPr>
        <w:t>top 3 opportunities</w:t>
      </w:r>
      <w:r w:rsidRPr="001529C8">
        <w:rPr>
          <w:sz w:val="20"/>
          <w:szCs w:val="22"/>
        </w:rPr>
        <w:t xml:space="preserve"> will depend upon the framing – opportunities that are most easily attainable (“low hanging fruit”), critical to unlock other opportunities (“bottlenecks”), or simply those viewed as the most important, independent of ease of attainment or timeframe.  This is a discussion for the experts in the room, and multiple lists could be constructed if appropriate. </w:t>
      </w:r>
    </w:p>
    <w:p w14:paraId="027808BF" w14:textId="77777777" w:rsidR="001529C8" w:rsidRPr="001529C8" w:rsidRDefault="001529C8" w:rsidP="001529C8">
      <w:pPr>
        <w:pStyle w:val="BodyCopy"/>
        <w:numPr>
          <w:ilvl w:val="0"/>
          <w:numId w:val="11"/>
        </w:numPr>
        <w:spacing w:after="0" w:line="240" w:lineRule="auto"/>
        <w:ind w:left="270" w:hanging="180"/>
        <w:jc w:val="both"/>
      </w:pPr>
      <w:r w:rsidRPr="001529C8">
        <w:rPr>
          <w:b/>
          <w:bCs/>
          <w:sz w:val="20"/>
          <w:szCs w:val="22"/>
        </w:rPr>
        <w:t>Threats</w:t>
      </w:r>
      <w:r w:rsidRPr="001529C8">
        <w:rPr>
          <w:sz w:val="20"/>
          <w:szCs w:val="22"/>
        </w:rPr>
        <w:t xml:space="preserve"> to the supply chain system can be both internal (features of the system itself and more easily controllable) and external (exogenous factors that the system will need to adapt to but cannot easily control itself).  Be sure to consider both in analysis. </w:t>
      </w:r>
    </w:p>
    <w:p w14:paraId="66FBBE58" w14:textId="77777777" w:rsidR="001529C8" w:rsidRDefault="001529C8" w:rsidP="00FA173C">
      <w:pPr>
        <w:pStyle w:val="BodyCopy"/>
        <w:spacing w:after="0" w:line="240" w:lineRule="auto"/>
        <w:jc w:val="both"/>
        <w:rPr>
          <w:b/>
          <w:bCs/>
          <w:color w:val="BA0C2F"/>
          <w:sz w:val="24"/>
          <w:szCs w:val="26"/>
        </w:rPr>
      </w:pPr>
    </w:p>
    <w:p w14:paraId="463C26B0" w14:textId="03C9923C" w:rsidR="004B3068" w:rsidRPr="00FA173C" w:rsidRDefault="00076529" w:rsidP="00FA173C">
      <w:pPr>
        <w:pStyle w:val="BodyCopy"/>
        <w:spacing w:after="0" w:line="240" w:lineRule="auto"/>
        <w:jc w:val="both"/>
        <w:rPr>
          <w:sz w:val="20"/>
          <w:szCs w:val="22"/>
        </w:rPr>
      </w:pPr>
      <w:r>
        <w:rPr>
          <w:b/>
          <w:bCs/>
          <w:color w:val="BA0C2F"/>
        </w:rPr>
        <w:t xml:space="preserve">Small Group </w:t>
      </w:r>
      <w:r w:rsidR="007F06E1">
        <w:rPr>
          <w:b/>
          <w:bCs/>
          <w:color w:val="BA0C2F"/>
        </w:rPr>
        <w:t>Facilitator</w:t>
      </w:r>
      <w:r w:rsidR="007F06E1" w:rsidRPr="00132B97">
        <w:rPr>
          <w:b/>
          <w:bCs/>
          <w:color w:val="BA0C2F"/>
        </w:rPr>
        <w:t>:</w:t>
      </w:r>
      <w:r w:rsidR="007F06E1">
        <w:rPr>
          <w:b/>
          <w:bCs/>
          <w:color w:val="BA0C2F"/>
        </w:rPr>
        <w:t xml:space="preserve">  </w:t>
      </w:r>
      <w:r w:rsidR="007F06E1">
        <w:rPr>
          <w:sz w:val="20"/>
          <w:szCs w:val="22"/>
        </w:rPr>
        <w:t>Be sure to conclude</w:t>
      </w:r>
      <w:r>
        <w:rPr>
          <w:sz w:val="20"/>
          <w:szCs w:val="22"/>
        </w:rPr>
        <w:t xml:space="preserve"> the small group</w:t>
      </w:r>
      <w:r w:rsidR="007F06E1">
        <w:rPr>
          <w:sz w:val="20"/>
          <w:szCs w:val="22"/>
        </w:rPr>
        <w:t xml:space="preserve"> exercise by </w:t>
      </w:r>
      <w:r w:rsidR="00FA173C">
        <w:rPr>
          <w:sz w:val="20"/>
          <w:szCs w:val="22"/>
        </w:rPr>
        <w:t xml:space="preserve">(1) </w:t>
      </w:r>
      <w:r w:rsidR="007F06E1">
        <w:rPr>
          <w:sz w:val="20"/>
          <w:szCs w:val="22"/>
        </w:rPr>
        <w:t xml:space="preserve">summarizing findings, </w:t>
      </w:r>
      <w:r w:rsidR="00FA173C">
        <w:rPr>
          <w:sz w:val="20"/>
          <w:szCs w:val="22"/>
        </w:rPr>
        <w:t xml:space="preserve">(2) </w:t>
      </w:r>
      <w:r w:rsidR="007F06E1">
        <w:rPr>
          <w:sz w:val="20"/>
          <w:szCs w:val="22"/>
        </w:rPr>
        <w:t xml:space="preserve">connecting output to the </w:t>
      </w:r>
      <w:r w:rsidR="00FA173C">
        <w:rPr>
          <w:sz w:val="20"/>
          <w:szCs w:val="22"/>
        </w:rPr>
        <w:t>purpose of the exercise (informing the NSCA and ultimately improving the SC),</w:t>
      </w:r>
      <w:r w:rsidR="003D1E21">
        <w:rPr>
          <w:sz w:val="20"/>
          <w:szCs w:val="22"/>
        </w:rPr>
        <w:t xml:space="preserve"> and </w:t>
      </w:r>
      <w:r w:rsidR="00FA173C">
        <w:rPr>
          <w:sz w:val="20"/>
          <w:szCs w:val="22"/>
        </w:rPr>
        <w:t xml:space="preserve">(3) </w:t>
      </w:r>
      <w:r w:rsidR="007F06E1">
        <w:rPr>
          <w:sz w:val="20"/>
          <w:szCs w:val="22"/>
          <w:u w:val="single"/>
        </w:rPr>
        <w:t>thanking</w:t>
      </w:r>
      <w:r w:rsidR="007F06E1">
        <w:rPr>
          <w:sz w:val="20"/>
          <w:szCs w:val="22"/>
        </w:rPr>
        <w:t xml:space="preserve"> participants for their valued contributions</w:t>
      </w:r>
      <w:r w:rsidR="00FA173C">
        <w:rPr>
          <w:sz w:val="20"/>
          <w:szCs w:val="22"/>
        </w:rPr>
        <w:t>!</w:t>
      </w:r>
    </w:p>
    <w:sectPr w:rsidR="004B3068" w:rsidRPr="00FA173C" w:rsidSect="003D1E21">
      <w:pgSz w:w="11906" w:h="16838" w:code="9"/>
      <w:pgMar w:top="900"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47D89" w14:textId="77777777" w:rsidR="00874397" w:rsidRDefault="00874397" w:rsidP="00DF322D">
      <w:pPr>
        <w:spacing w:after="0" w:line="240" w:lineRule="auto"/>
      </w:pPr>
      <w:r>
        <w:separator/>
      </w:r>
    </w:p>
  </w:endnote>
  <w:endnote w:type="continuationSeparator" w:id="0">
    <w:p w14:paraId="2F6A916E" w14:textId="77777777" w:rsidR="00874397" w:rsidRDefault="00874397" w:rsidP="00DF322D">
      <w:pPr>
        <w:spacing w:after="0" w:line="240" w:lineRule="auto"/>
      </w:pPr>
      <w:r>
        <w:continuationSeparator/>
      </w:r>
    </w:p>
  </w:endnote>
  <w:endnote w:type="continuationNotice" w:id="1">
    <w:p w14:paraId="636FC392" w14:textId="77777777" w:rsidR="00874397" w:rsidRDefault="008743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Gill Sans Std Light">
    <w:altName w:val="Calibri"/>
    <w:panose1 w:val="00000000000000000000"/>
    <w:charset w:val="00"/>
    <w:family w:val="swiss"/>
    <w:notTrueType/>
    <w:pitch w:val="variable"/>
    <w:sig w:usb0="800000AF" w:usb1="4000204A" w:usb2="00000000" w:usb3="00000000" w:csb0="00000001" w:csb1="00000000"/>
  </w:font>
  <w:font w:name="GillSansMT-Bold">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0000000000000000000"/>
    <w:charset w:val="4D"/>
    <w:family w:val="auto"/>
    <w:notTrueType/>
    <w:pitch w:val="default"/>
    <w:sig w:usb0="00000003" w:usb1="00000000" w:usb2="00000000" w:usb3="00000000" w:csb0="00000001" w:csb1="00000000"/>
  </w:font>
  <w:font w:name="HoloLens MDL2 Assets">
    <w:panose1 w:val="050A0102010101010101"/>
    <w:charset w:val="00"/>
    <w:family w:val="roman"/>
    <w:pitch w:val="variable"/>
    <w:sig w:usb0="00000003" w:usb1="1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4EA6F" w14:textId="77777777" w:rsidR="00874397" w:rsidRDefault="00874397" w:rsidP="00DF322D">
      <w:pPr>
        <w:spacing w:after="0" w:line="240" w:lineRule="auto"/>
      </w:pPr>
      <w:r>
        <w:separator/>
      </w:r>
    </w:p>
  </w:footnote>
  <w:footnote w:type="continuationSeparator" w:id="0">
    <w:p w14:paraId="3BAD2D7A" w14:textId="77777777" w:rsidR="00874397" w:rsidRDefault="00874397" w:rsidP="00DF322D">
      <w:pPr>
        <w:spacing w:after="0" w:line="240" w:lineRule="auto"/>
      </w:pPr>
      <w:r>
        <w:continuationSeparator/>
      </w:r>
    </w:p>
  </w:footnote>
  <w:footnote w:type="continuationNotice" w:id="1">
    <w:p w14:paraId="5E856FB5" w14:textId="77777777" w:rsidR="00874397" w:rsidRDefault="008743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C46F5"/>
    <w:multiLevelType w:val="hybridMultilevel"/>
    <w:tmpl w:val="D7902DCC"/>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A3BAE"/>
    <w:multiLevelType w:val="hybridMultilevel"/>
    <w:tmpl w:val="7A404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B6824"/>
    <w:multiLevelType w:val="hybridMultilevel"/>
    <w:tmpl w:val="79063856"/>
    <w:lvl w:ilvl="0" w:tplc="C81419AC">
      <w:start w:val="1"/>
      <w:numFmt w:val="bullet"/>
      <w:pStyle w:val="BoxBullet"/>
      <w:lvlText w:val="–"/>
      <w:lvlJc w:val="left"/>
      <w:pPr>
        <w:ind w:left="720" w:hanging="360"/>
      </w:pPr>
      <w:rPr>
        <w:rFonts w:ascii="Gill Sans MT" w:hAnsi="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A15E1"/>
    <w:multiLevelType w:val="hybridMultilevel"/>
    <w:tmpl w:val="046C0EE6"/>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8E32E4"/>
    <w:multiLevelType w:val="hybridMultilevel"/>
    <w:tmpl w:val="26CE11B4"/>
    <w:lvl w:ilvl="0" w:tplc="7F844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32AFE"/>
    <w:multiLevelType w:val="hybridMultilevel"/>
    <w:tmpl w:val="0238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50490F"/>
    <w:multiLevelType w:val="hybridMultilevel"/>
    <w:tmpl w:val="0238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6A4A09"/>
    <w:multiLevelType w:val="hybridMultilevel"/>
    <w:tmpl w:val="E5708014"/>
    <w:lvl w:ilvl="0" w:tplc="16CE1F66">
      <w:start w:val="1"/>
      <w:numFmt w:val="bullet"/>
      <w:pStyle w:val="TableBullets"/>
      <w:lvlText w:val="–"/>
      <w:lvlJc w:val="left"/>
      <w:pPr>
        <w:ind w:left="903" w:hanging="360"/>
      </w:pPr>
      <w:rPr>
        <w:rFonts w:ascii="Gill Sans MT" w:hAnsi="Gill Sans MT"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8" w15:restartNumberingAfterBreak="0">
    <w:nsid w:val="5F940026"/>
    <w:multiLevelType w:val="hybridMultilevel"/>
    <w:tmpl w:val="BEC89316"/>
    <w:lvl w:ilvl="0" w:tplc="7F8448C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1C4B23"/>
    <w:multiLevelType w:val="hybridMultilevel"/>
    <w:tmpl w:val="45F8BFC4"/>
    <w:lvl w:ilvl="0" w:tplc="C1686E9A">
      <w:start w:val="1"/>
      <w:numFmt w:val="bullet"/>
      <w:pStyle w:val="Bullet"/>
      <w:lvlText w:val=""/>
      <w:lvlJc w:val="left"/>
      <w:pPr>
        <w:ind w:left="720" w:hanging="360"/>
      </w:pPr>
      <w:rPr>
        <w:rFonts w:ascii="Symbol" w:hAnsi="Symbol" w:hint="default"/>
      </w:rPr>
    </w:lvl>
    <w:lvl w:ilvl="1" w:tplc="94AC2D7A">
      <w:start w:val="1"/>
      <w:numFmt w:val="bullet"/>
      <w:pStyle w:val="Bullet2"/>
      <w:lvlText w:val="o"/>
      <w:lvlJc w:val="left"/>
      <w:pPr>
        <w:ind w:left="1440" w:hanging="360"/>
      </w:pPr>
      <w:rPr>
        <w:rFonts w:ascii="Courier New" w:hAnsi="Courier New" w:cs="Courier New" w:hint="default"/>
      </w:rPr>
    </w:lvl>
    <w:lvl w:ilvl="2" w:tplc="339C3FD2">
      <w:start w:val="1"/>
      <w:numFmt w:val="bullet"/>
      <w:pStyle w:val="Bullet3"/>
      <w:lvlText w:val="–"/>
      <w:lvlJc w:val="left"/>
      <w:pPr>
        <w:ind w:left="2160" w:hanging="360"/>
      </w:pPr>
      <w:rPr>
        <w:rFonts w:ascii="Gill Sans MT" w:hAnsi="Gill Sans M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9"/>
  </w:num>
  <w:num w:numId="4">
    <w:abstractNumId w:val="9"/>
  </w:num>
  <w:num w:numId="5">
    <w:abstractNumId w:val="7"/>
  </w:num>
  <w:num w:numId="6">
    <w:abstractNumId w:val="0"/>
  </w:num>
  <w:num w:numId="7">
    <w:abstractNumId w:val="8"/>
  </w:num>
  <w:num w:numId="8">
    <w:abstractNumId w:val="3"/>
  </w:num>
  <w:num w:numId="9">
    <w:abstractNumId w:val="4"/>
  </w:num>
  <w:num w:numId="10">
    <w:abstractNumId w:val="5"/>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6B"/>
    <w:rsid w:val="00005E83"/>
    <w:rsid w:val="0001451F"/>
    <w:rsid w:val="00014E14"/>
    <w:rsid w:val="0001585C"/>
    <w:rsid w:val="0001780A"/>
    <w:rsid w:val="000222F8"/>
    <w:rsid w:val="0004208B"/>
    <w:rsid w:val="00061A5D"/>
    <w:rsid w:val="0006471D"/>
    <w:rsid w:val="00072E5B"/>
    <w:rsid w:val="00076529"/>
    <w:rsid w:val="0009469C"/>
    <w:rsid w:val="0009472D"/>
    <w:rsid w:val="000A24BB"/>
    <w:rsid w:val="000E1BC5"/>
    <w:rsid w:val="000F4D1D"/>
    <w:rsid w:val="0010085E"/>
    <w:rsid w:val="00100E1F"/>
    <w:rsid w:val="0013271E"/>
    <w:rsid w:val="00132B97"/>
    <w:rsid w:val="001529C8"/>
    <w:rsid w:val="00161FA8"/>
    <w:rsid w:val="001653F0"/>
    <w:rsid w:val="00172779"/>
    <w:rsid w:val="00172ABE"/>
    <w:rsid w:val="00182554"/>
    <w:rsid w:val="001830FD"/>
    <w:rsid w:val="00192444"/>
    <w:rsid w:val="001973F9"/>
    <w:rsid w:val="00197DAE"/>
    <w:rsid w:val="001B113B"/>
    <w:rsid w:val="001D1207"/>
    <w:rsid w:val="001F23E2"/>
    <w:rsid w:val="001F47DC"/>
    <w:rsid w:val="001F4D1A"/>
    <w:rsid w:val="001F6AEB"/>
    <w:rsid w:val="00236B5F"/>
    <w:rsid w:val="00243887"/>
    <w:rsid w:val="00251877"/>
    <w:rsid w:val="002529F4"/>
    <w:rsid w:val="00255EC3"/>
    <w:rsid w:val="00260935"/>
    <w:rsid w:val="002639DA"/>
    <w:rsid w:val="002A4695"/>
    <w:rsid w:val="002B1285"/>
    <w:rsid w:val="002E204E"/>
    <w:rsid w:val="002F7F0C"/>
    <w:rsid w:val="00301AAC"/>
    <w:rsid w:val="0030404A"/>
    <w:rsid w:val="003046C7"/>
    <w:rsid w:val="003156DE"/>
    <w:rsid w:val="003528F2"/>
    <w:rsid w:val="003B1515"/>
    <w:rsid w:val="003B16E6"/>
    <w:rsid w:val="003B6015"/>
    <w:rsid w:val="003C43EB"/>
    <w:rsid w:val="003C5D2E"/>
    <w:rsid w:val="003D1E21"/>
    <w:rsid w:val="003F076B"/>
    <w:rsid w:val="003F20DE"/>
    <w:rsid w:val="004027BA"/>
    <w:rsid w:val="00413CB6"/>
    <w:rsid w:val="00417E82"/>
    <w:rsid w:val="004237E0"/>
    <w:rsid w:val="00423D3B"/>
    <w:rsid w:val="00432588"/>
    <w:rsid w:val="00432D6E"/>
    <w:rsid w:val="00435087"/>
    <w:rsid w:val="004359D8"/>
    <w:rsid w:val="004366A2"/>
    <w:rsid w:val="00457A9F"/>
    <w:rsid w:val="004B3068"/>
    <w:rsid w:val="004C4842"/>
    <w:rsid w:val="004C565E"/>
    <w:rsid w:val="004C63C8"/>
    <w:rsid w:val="004D29AD"/>
    <w:rsid w:val="004E6C01"/>
    <w:rsid w:val="00512038"/>
    <w:rsid w:val="00512776"/>
    <w:rsid w:val="00523EF4"/>
    <w:rsid w:val="00542A88"/>
    <w:rsid w:val="0056252B"/>
    <w:rsid w:val="00596BC6"/>
    <w:rsid w:val="005A6CAC"/>
    <w:rsid w:val="005B3F3B"/>
    <w:rsid w:val="005B5964"/>
    <w:rsid w:val="005E2A21"/>
    <w:rsid w:val="005F2C78"/>
    <w:rsid w:val="005F35A9"/>
    <w:rsid w:val="00604AC8"/>
    <w:rsid w:val="006218F2"/>
    <w:rsid w:val="00642A15"/>
    <w:rsid w:val="00644E90"/>
    <w:rsid w:val="0066170F"/>
    <w:rsid w:val="00667350"/>
    <w:rsid w:val="00681DAE"/>
    <w:rsid w:val="00682FD5"/>
    <w:rsid w:val="00683571"/>
    <w:rsid w:val="006868E6"/>
    <w:rsid w:val="006878B0"/>
    <w:rsid w:val="00695A7C"/>
    <w:rsid w:val="00697C59"/>
    <w:rsid w:val="006D3B52"/>
    <w:rsid w:val="006E3796"/>
    <w:rsid w:val="007048D1"/>
    <w:rsid w:val="007075E2"/>
    <w:rsid w:val="00717B33"/>
    <w:rsid w:val="00732ED4"/>
    <w:rsid w:val="007478D2"/>
    <w:rsid w:val="007609AA"/>
    <w:rsid w:val="00764501"/>
    <w:rsid w:val="00797E01"/>
    <w:rsid w:val="007D35D1"/>
    <w:rsid w:val="007D521F"/>
    <w:rsid w:val="007E7DA8"/>
    <w:rsid w:val="007F06E1"/>
    <w:rsid w:val="00802ED5"/>
    <w:rsid w:val="008048F0"/>
    <w:rsid w:val="008242AC"/>
    <w:rsid w:val="00830EE3"/>
    <w:rsid w:val="008405B0"/>
    <w:rsid w:val="00842919"/>
    <w:rsid w:val="00874397"/>
    <w:rsid w:val="0087583A"/>
    <w:rsid w:val="00875DB1"/>
    <w:rsid w:val="00884EC6"/>
    <w:rsid w:val="008873D9"/>
    <w:rsid w:val="00894930"/>
    <w:rsid w:val="008E4A9E"/>
    <w:rsid w:val="008F2C84"/>
    <w:rsid w:val="009063EF"/>
    <w:rsid w:val="009218E5"/>
    <w:rsid w:val="00925AE3"/>
    <w:rsid w:val="009456B0"/>
    <w:rsid w:val="0095511F"/>
    <w:rsid w:val="009633E4"/>
    <w:rsid w:val="00965D13"/>
    <w:rsid w:val="009B04B3"/>
    <w:rsid w:val="009C3620"/>
    <w:rsid w:val="009D788C"/>
    <w:rsid w:val="009E4A85"/>
    <w:rsid w:val="00A04420"/>
    <w:rsid w:val="00A0652B"/>
    <w:rsid w:val="00A0683E"/>
    <w:rsid w:val="00A12B8E"/>
    <w:rsid w:val="00A34D12"/>
    <w:rsid w:val="00A430DF"/>
    <w:rsid w:val="00A44D64"/>
    <w:rsid w:val="00A457CE"/>
    <w:rsid w:val="00A53A25"/>
    <w:rsid w:val="00AB0899"/>
    <w:rsid w:val="00AB1D75"/>
    <w:rsid w:val="00AC298A"/>
    <w:rsid w:val="00AD6D4E"/>
    <w:rsid w:val="00AE540A"/>
    <w:rsid w:val="00AE58E8"/>
    <w:rsid w:val="00AE5B00"/>
    <w:rsid w:val="00AE66EE"/>
    <w:rsid w:val="00AF0620"/>
    <w:rsid w:val="00AF51C4"/>
    <w:rsid w:val="00B00D1B"/>
    <w:rsid w:val="00B01C9E"/>
    <w:rsid w:val="00B17B84"/>
    <w:rsid w:val="00B307E6"/>
    <w:rsid w:val="00B546B8"/>
    <w:rsid w:val="00B60CDA"/>
    <w:rsid w:val="00B87B78"/>
    <w:rsid w:val="00B92E05"/>
    <w:rsid w:val="00BB1A42"/>
    <w:rsid w:val="00BC146A"/>
    <w:rsid w:val="00BF1B13"/>
    <w:rsid w:val="00BF5A96"/>
    <w:rsid w:val="00BF667E"/>
    <w:rsid w:val="00BF7E14"/>
    <w:rsid w:val="00C15703"/>
    <w:rsid w:val="00C27B3E"/>
    <w:rsid w:val="00C36E04"/>
    <w:rsid w:val="00C46CF2"/>
    <w:rsid w:val="00C474AA"/>
    <w:rsid w:val="00C66E29"/>
    <w:rsid w:val="00C67015"/>
    <w:rsid w:val="00C67512"/>
    <w:rsid w:val="00C712AB"/>
    <w:rsid w:val="00C749AF"/>
    <w:rsid w:val="00C752B7"/>
    <w:rsid w:val="00C81B07"/>
    <w:rsid w:val="00CC0C08"/>
    <w:rsid w:val="00CE0FAA"/>
    <w:rsid w:val="00D20C50"/>
    <w:rsid w:val="00D5037A"/>
    <w:rsid w:val="00D55037"/>
    <w:rsid w:val="00D630A6"/>
    <w:rsid w:val="00D669BB"/>
    <w:rsid w:val="00D731D5"/>
    <w:rsid w:val="00D91108"/>
    <w:rsid w:val="00DA12C7"/>
    <w:rsid w:val="00DA2D2B"/>
    <w:rsid w:val="00DA6975"/>
    <w:rsid w:val="00DB6604"/>
    <w:rsid w:val="00DD65D8"/>
    <w:rsid w:val="00DE40BA"/>
    <w:rsid w:val="00DE595C"/>
    <w:rsid w:val="00DF322D"/>
    <w:rsid w:val="00DF393D"/>
    <w:rsid w:val="00DF3E8E"/>
    <w:rsid w:val="00E06D71"/>
    <w:rsid w:val="00E07293"/>
    <w:rsid w:val="00E10219"/>
    <w:rsid w:val="00E115D2"/>
    <w:rsid w:val="00E11C5A"/>
    <w:rsid w:val="00E35A7F"/>
    <w:rsid w:val="00E40D54"/>
    <w:rsid w:val="00E428A4"/>
    <w:rsid w:val="00E52EAA"/>
    <w:rsid w:val="00E61186"/>
    <w:rsid w:val="00E72295"/>
    <w:rsid w:val="00E84D78"/>
    <w:rsid w:val="00E8647A"/>
    <w:rsid w:val="00E919F1"/>
    <w:rsid w:val="00EB760E"/>
    <w:rsid w:val="00F16D9F"/>
    <w:rsid w:val="00F36BFA"/>
    <w:rsid w:val="00F731DC"/>
    <w:rsid w:val="00F7515F"/>
    <w:rsid w:val="00F83DEA"/>
    <w:rsid w:val="00F9010A"/>
    <w:rsid w:val="00F90796"/>
    <w:rsid w:val="00FA173C"/>
    <w:rsid w:val="00FA3F35"/>
    <w:rsid w:val="00FB2B78"/>
    <w:rsid w:val="00FB527B"/>
    <w:rsid w:val="00FE6062"/>
    <w:rsid w:val="00FF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A9C6"/>
  <w15:chartTrackingRefBased/>
  <w15:docId w15:val="{E1CA18E4-E4C8-4F28-BEC6-03F62BDC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s">
    <w:name w:val="*Acronyms"/>
    <w:qFormat/>
    <w:rsid w:val="00D669BB"/>
    <w:pPr>
      <w:spacing w:after="20" w:line="240" w:lineRule="auto"/>
      <w:ind w:left="274" w:hanging="274"/>
    </w:pPr>
    <w:rPr>
      <w:rFonts w:ascii="Gill Sans MT" w:eastAsia="Times New Roman" w:hAnsi="Gill Sans MT" w:cs="Times New Roman"/>
      <w:color w:val="6C6463"/>
    </w:rPr>
  </w:style>
  <w:style w:type="paragraph" w:customStyle="1" w:styleId="BodyCopy">
    <w:name w:val="*Body Copy"/>
    <w:qFormat/>
    <w:rsid w:val="00D669BB"/>
    <w:pPr>
      <w:spacing w:after="220" w:line="247" w:lineRule="auto"/>
    </w:pPr>
    <w:rPr>
      <w:rFonts w:ascii="Gill Sans MT" w:eastAsia="Times New Roman" w:hAnsi="Gill Sans MT" w:cs="Times New Roman"/>
      <w:color w:val="6C6463"/>
      <w:szCs w:val="24"/>
    </w:rPr>
  </w:style>
  <w:style w:type="paragraph" w:customStyle="1" w:styleId="BoxBullet">
    <w:name w:val="*Box Bullet"/>
    <w:qFormat/>
    <w:rsid w:val="00D669BB"/>
    <w:pPr>
      <w:numPr>
        <w:numId w:val="1"/>
      </w:numPr>
      <w:spacing w:after="60" w:line="240" w:lineRule="auto"/>
    </w:pPr>
    <w:rPr>
      <w:rFonts w:ascii="Gill Sans MT" w:eastAsia="Times New Roman" w:hAnsi="Gill Sans MT" w:cs="Times New Roman"/>
      <w:color w:val="002F6C" w:themeColor="text2"/>
      <w:sz w:val="20"/>
      <w:szCs w:val="20"/>
    </w:rPr>
  </w:style>
  <w:style w:type="paragraph" w:customStyle="1" w:styleId="BoxText">
    <w:name w:val="*Box Text"/>
    <w:qFormat/>
    <w:rsid w:val="00D669BB"/>
    <w:pPr>
      <w:spacing w:after="120" w:line="240" w:lineRule="auto"/>
    </w:pPr>
    <w:rPr>
      <w:rFonts w:ascii="Gill Sans MT" w:eastAsia="Times New Roman" w:hAnsi="Gill Sans MT" w:cs="Times New Roman"/>
      <w:color w:val="002F6C"/>
      <w:sz w:val="20"/>
      <w:szCs w:val="20"/>
    </w:rPr>
  </w:style>
  <w:style w:type="paragraph" w:customStyle="1" w:styleId="BoxTitle">
    <w:name w:val="*Box Title"/>
    <w:qFormat/>
    <w:rsid w:val="00D669BB"/>
    <w:pPr>
      <w:spacing w:after="120" w:line="247" w:lineRule="auto"/>
      <w:jc w:val="center"/>
    </w:pPr>
    <w:rPr>
      <w:rFonts w:ascii="Gill Sans MT" w:eastAsia="Times New Roman" w:hAnsi="Gill Sans MT" w:cs="Times New Roman"/>
      <w:b/>
      <w:color w:val="002F6C" w:themeColor="text2"/>
      <w:sz w:val="20"/>
      <w:szCs w:val="20"/>
    </w:rPr>
  </w:style>
  <w:style w:type="paragraph" w:customStyle="1" w:styleId="Bullet">
    <w:name w:val="*Bullet"/>
    <w:link w:val="BulletChar"/>
    <w:qFormat/>
    <w:rsid w:val="00D669BB"/>
    <w:pPr>
      <w:numPr>
        <w:numId w:val="4"/>
      </w:numPr>
      <w:spacing w:before="120" w:after="0" w:line="240" w:lineRule="atLeast"/>
    </w:pPr>
    <w:rPr>
      <w:rFonts w:ascii="Gill Sans MT" w:eastAsia="Times New Roman" w:hAnsi="Gill Sans MT" w:cs="Times New Roman"/>
      <w:color w:val="6C6463"/>
      <w:szCs w:val="24"/>
    </w:rPr>
  </w:style>
  <w:style w:type="character" w:customStyle="1" w:styleId="BulletChar">
    <w:name w:val="*Bullet Char"/>
    <w:basedOn w:val="DefaultParagraphFont"/>
    <w:link w:val="Bullet"/>
    <w:rsid w:val="00D669BB"/>
    <w:rPr>
      <w:rFonts w:ascii="Gill Sans MT" w:eastAsia="Times New Roman" w:hAnsi="Gill Sans MT" w:cs="Times New Roman"/>
      <w:color w:val="6C6463"/>
      <w:szCs w:val="24"/>
    </w:rPr>
  </w:style>
  <w:style w:type="paragraph" w:customStyle="1" w:styleId="Bullet2">
    <w:name w:val="*Bullet2"/>
    <w:qFormat/>
    <w:rsid w:val="00D669BB"/>
    <w:pPr>
      <w:numPr>
        <w:ilvl w:val="1"/>
        <w:numId w:val="4"/>
      </w:numPr>
      <w:spacing w:after="0" w:line="240" w:lineRule="auto"/>
    </w:pPr>
    <w:rPr>
      <w:rFonts w:ascii="Gill Sans MT" w:eastAsia="Times New Roman" w:hAnsi="Gill Sans MT" w:cs="Times New Roman"/>
      <w:color w:val="6C6463"/>
      <w:szCs w:val="24"/>
    </w:rPr>
  </w:style>
  <w:style w:type="paragraph" w:customStyle="1" w:styleId="Bullet3">
    <w:name w:val="*Bullet3"/>
    <w:qFormat/>
    <w:rsid w:val="00D669BB"/>
    <w:pPr>
      <w:numPr>
        <w:ilvl w:val="2"/>
        <w:numId w:val="4"/>
      </w:numPr>
      <w:spacing w:after="0" w:line="240" w:lineRule="auto"/>
    </w:pPr>
    <w:rPr>
      <w:rFonts w:ascii="Gill Sans MT" w:eastAsia="Times New Roman" w:hAnsi="Gill Sans MT" w:cs="Times New Roman"/>
      <w:color w:val="6C6463"/>
      <w:szCs w:val="24"/>
    </w:rPr>
  </w:style>
  <w:style w:type="paragraph" w:customStyle="1" w:styleId="CoverDate">
    <w:name w:val="*Cover Date"/>
    <w:qFormat/>
    <w:rsid w:val="00D669BB"/>
    <w:pPr>
      <w:spacing w:after="0" w:line="240" w:lineRule="auto"/>
    </w:pPr>
    <w:rPr>
      <w:rFonts w:ascii="Gill Sans MT" w:hAnsi="Gill Sans MT"/>
      <w:color w:val="6C6463"/>
      <w:sz w:val="24"/>
      <w:szCs w:val="24"/>
    </w:rPr>
  </w:style>
  <w:style w:type="paragraph" w:customStyle="1" w:styleId="CoverReportSubtitle">
    <w:name w:val="*Cover Report Subtitle"/>
    <w:qFormat/>
    <w:rsid w:val="00D669BB"/>
    <w:pPr>
      <w:spacing w:after="600" w:line="240" w:lineRule="auto"/>
    </w:pPr>
    <w:rPr>
      <w:rFonts w:ascii="Gill Sans MT" w:hAnsi="Gill Sans MT"/>
      <w:b/>
      <w:color w:val="BA0C2F"/>
      <w:sz w:val="32"/>
      <w:szCs w:val="32"/>
    </w:rPr>
  </w:style>
  <w:style w:type="paragraph" w:customStyle="1" w:styleId="CoverReportSubtitle-2nd">
    <w:name w:val="*Cover Report Subtitle-2nd"/>
    <w:autoRedefine/>
    <w:qFormat/>
    <w:rsid w:val="00D669BB"/>
    <w:pPr>
      <w:spacing w:after="0" w:line="240" w:lineRule="auto"/>
    </w:pPr>
    <w:rPr>
      <w:rFonts w:ascii="Gill Sans MT" w:eastAsia="Times New Roman" w:hAnsi="Gill Sans MT" w:cs="Times New Roman"/>
      <w:b/>
      <w:color w:val="002F6C"/>
      <w:sz w:val="32"/>
      <w:szCs w:val="24"/>
    </w:rPr>
  </w:style>
  <w:style w:type="paragraph" w:customStyle="1" w:styleId="CoverReportTitle">
    <w:name w:val="*Cover Report Title"/>
    <w:next w:val="CoverReportSubtitle"/>
    <w:qFormat/>
    <w:rsid w:val="00FA3F35"/>
    <w:pPr>
      <w:spacing w:after="240" w:line="240" w:lineRule="auto"/>
    </w:pPr>
    <w:rPr>
      <w:rFonts w:ascii="Gill Sans MT" w:hAnsi="Gill Sans MT"/>
      <w:color w:val="BA0C2F"/>
      <w:sz w:val="52"/>
      <w:szCs w:val="52"/>
    </w:rPr>
  </w:style>
  <w:style w:type="paragraph" w:customStyle="1" w:styleId="CoverReportTitle-2nd">
    <w:name w:val="*Cover Report Title-2nd"/>
    <w:autoRedefine/>
    <w:qFormat/>
    <w:rsid w:val="00FA3F35"/>
    <w:pPr>
      <w:spacing w:before="4000" w:after="220" w:line="247" w:lineRule="auto"/>
    </w:pPr>
    <w:rPr>
      <w:rFonts w:ascii="Gill Sans MT" w:eastAsia="Times New Roman" w:hAnsi="Gill Sans MT" w:cs="Times New Roman"/>
      <w:bCs/>
      <w:color w:val="002F6C"/>
      <w:sz w:val="52"/>
      <w:szCs w:val="52"/>
    </w:rPr>
  </w:style>
  <w:style w:type="paragraph" w:customStyle="1" w:styleId="Disclaimer">
    <w:name w:val="*Disclaimer"/>
    <w:qFormat/>
    <w:rsid w:val="00D669BB"/>
    <w:pPr>
      <w:spacing w:after="220" w:line="240" w:lineRule="auto"/>
    </w:pPr>
    <w:rPr>
      <w:rFonts w:ascii="Gill Sans Std Light" w:eastAsia="Times New Roman" w:hAnsi="Gill Sans Std Light" w:cs="Times New Roman"/>
      <w:color w:val="7F7F7F"/>
    </w:rPr>
  </w:style>
  <w:style w:type="character" w:customStyle="1" w:styleId="ExhibitTitle">
    <w:name w:val="*Exhibit Title"/>
    <w:basedOn w:val="DefaultParagraphFont"/>
    <w:rsid w:val="00D669BB"/>
    <w:rPr>
      <w:rFonts w:ascii="Gill Sans MT" w:hAnsi="Gill Sans MT"/>
      <w:color w:val="6C6463"/>
      <w:sz w:val="22"/>
    </w:rPr>
  </w:style>
  <w:style w:type="paragraph" w:customStyle="1" w:styleId="Footer">
    <w:name w:val="*Footer"/>
    <w:link w:val="FooterChar"/>
    <w:qFormat/>
    <w:rsid w:val="00D669BB"/>
    <w:pPr>
      <w:spacing w:after="0" w:line="240" w:lineRule="auto"/>
      <w:jc w:val="center"/>
    </w:pPr>
    <w:rPr>
      <w:rFonts w:ascii="Gill Sans MT" w:eastAsia="Times New Roman" w:hAnsi="Gill Sans MT" w:cs="Times New Roman"/>
      <w:color w:val="7F7F7F" w:themeColor="text1" w:themeTint="80"/>
      <w:sz w:val="16"/>
      <w:szCs w:val="24"/>
    </w:rPr>
  </w:style>
  <w:style w:type="character" w:customStyle="1" w:styleId="FooterChar">
    <w:name w:val="*Footer Char"/>
    <w:basedOn w:val="DefaultParagraphFont"/>
    <w:link w:val="Footer"/>
    <w:rsid w:val="00D669BB"/>
    <w:rPr>
      <w:rFonts w:ascii="Gill Sans MT" w:eastAsia="Times New Roman" w:hAnsi="Gill Sans MT" w:cs="Times New Roman"/>
      <w:color w:val="7F7F7F" w:themeColor="text1" w:themeTint="80"/>
      <w:sz w:val="16"/>
      <w:szCs w:val="24"/>
    </w:rPr>
  </w:style>
  <w:style w:type="paragraph" w:customStyle="1" w:styleId="Footnote">
    <w:name w:val="*Footnote"/>
    <w:qFormat/>
    <w:rsid w:val="00D669BB"/>
    <w:pPr>
      <w:spacing w:after="0" w:line="240" w:lineRule="auto"/>
    </w:pPr>
    <w:rPr>
      <w:rFonts w:ascii="Gill Sans MT" w:eastAsia="Times New Roman" w:hAnsi="Gill Sans MT" w:cs="Times New Roman"/>
      <w:color w:val="7F7F7F" w:themeColor="text1" w:themeTint="80"/>
      <w:sz w:val="20"/>
      <w:szCs w:val="24"/>
    </w:rPr>
  </w:style>
  <w:style w:type="paragraph" w:customStyle="1" w:styleId="FootnoteSeparator">
    <w:name w:val="*Footnote Separator"/>
    <w:basedOn w:val="Disclaimer"/>
    <w:qFormat/>
    <w:rsid w:val="00D669BB"/>
    <w:pPr>
      <w:spacing w:after="0"/>
    </w:pPr>
  </w:style>
  <w:style w:type="paragraph" w:customStyle="1" w:styleId="GHSC">
    <w:name w:val="*GHSC"/>
    <w:qFormat/>
    <w:rsid w:val="00C66E29"/>
    <w:pPr>
      <w:spacing w:after="0" w:line="240" w:lineRule="auto"/>
    </w:pPr>
    <w:rPr>
      <w:rFonts w:ascii="Gill Sans MT" w:eastAsia="Times New Roman" w:hAnsi="Gill Sans MT" w:cs="GillSansMT-Bold"/>
      <w:bCs/>
      <w:caps/>
      <w:color w:val="BA0C2F"/>
      <w:sz w:val="26"/>
      <w:szCs w:val="26"/>
    </w:rPr>
  </w:style>
  <w:style w:type="paragraph" w:customStyle="1" w:styleId="Head1">
    <w:name w:val="*Head 1"/>
    <w:next w:val="BodyCopy"/>
    <w:qFormat/>
    <w:rsid w:val="00B17B84"/>
    <w:pPr>
      <w:spacing w:after="400" w:line="240" w:lineRule="auto"/>
      <w:outlineLvl w:val="0"/>
    </w:pPr>
    <w:rPr>
      <w:rFonts w:ascii="Gill Sans MT" w:eastAsia="Times New Roman" w:hAnsi="Gill Sans MT" w:cs="Times New Roman"/>
      <w:b/>
      <w:bCs/>
      <w:color w:val="C2113A"/>
      <w:sz w:val="40"/>
      <w:szCs w:val="52"/>
    </w:rPr>
  </w:style>
  <w:style w:type="paragraph" w:customStyle="1" w:styleId="Head1NoTOC">
    <w:name w:val="*Head 1 No TOC"/>
    <w:basedOn w:val="Head1"/>
    <w:qFormat/>
    <w:rsid w:val="00D669BB"/>
  </w:style>
  <w:style w:type="paragraph" w:customStyle="1" w:styleId="Head2">
    <w:name w:val="*Head 2"/>
    <w:next w:val="BodyCopy"/>
    <w:qFormat/>
    <w:rsid w:val="00D669BB"/>
    <w:pPr>
      <w:outlineLvl w:val="1"/>
    </w:pPr>
    <w:rPr>
      <w:rFonts w:ascii="Gill Sans MT" w:eastAsia="Times New Roman" w:hAnsi="Gill Sans MT" w:cs="Times New Roman"/>
      <w:b/>
      <w:color w:val="002F6C" w:themeColor="text2"/>
      <w:sz w:val="28"/>
      <w:szCs w:val="28"/>
    </w:rPr>
  </w:style>
  <w:style w:type="paragraph" w:customStyle="1" w:styleId="Head3">
    <w:name w:val="*Head 3"/>
    <w:next w:val="BodyCopy"/>
    <w:qFormat/>
    <w:rsid w:val="00D669BB"/>
    <w:pPr>
      <w:spacing w:before="220" w:after="220" w:line="240" w:lineRule="auto"/>
      <w:outlineLvl w:val="2"/>
    </w:pPr>
    <w:rPr>
      <w:rFonts w:ascii="Gill Sans MT" w:eastAsia="Times New Roman" w:hAnsi="Gill Sans MT" w:cs="Times New Roman"/>
      <w:b/>
      <w:bCs/>
      <w:color w:val="6C6463"/>
    </w:rPr>
  </w:style>
  <w:style w:type="paragraph" w:customStyle="1" w:styleId="Head4">
    <w:name w:val="*Head 4"/>
    <w:qFormat/>
    <w:rsid w:val="00D669BB"/>
    <w:pPr>
      <w:spacing w:before="220" w:after="0" w:line="240" w:lineRule="auto"/>
      <w:outlineLvl w:val="3"/>
    </w:pPr>
    <w:rPr>
      <w:rFonts w:ascii="Gill Sans MT" w:eastAsia="Times New Roman" w:hAnsi="Gill Sans MT" w:cs="Times New Roman"/>
      <w:b/>
      <w:i/>
      <w:color w:val="6C6463"/>
      <w:szCs w:val="24"/>
    </w:rPr>
  </w:style>
  <w:style w:type="paragraph" w:customStyle="1" w:styleId="PhotoCaption">
    <w:name w:val="*Photo Caption"/>
    <w:qFormat/>
    <w:rsid w:val="00D669BB"/>
    <w:rPr>
      <w:rFonts w:ascii="Gill Sans Std Light" w:hAnsi="Gill Sans Std Light"/>
      <w:color w:val="002F6C" w:themeColor="text2"/>
      <w:sz w:val="18"/>
      <w:szCs w:val="18"/>
    </w:rPr>
  </w:style>
  <w:style w:type="paragraph" w:customStyle="1" w:styleId="PSM">
    <w:name w:val="*PSM"/>
    <w:basedOn w:val="PSMTextBasicCover"/>
    <w:qFormat/>
    <w:rsid w:val="00C66E29"/>
    <w:pPr>
      <w:tabs>
        <w:tab w:val="right" w:pos="9360"/>
      </w:tabs>
      <w:spacing w:after="0"/>
    </w:pPr>
    <w:rPr>
      <w:caps w:val="0"/>
      <w:spacing w:val="0"/>
      <w:sz w:val="24"/>
      <w:szCs w:val="24"/>
    </w:rPr>
  </w:style>
  <w:style w:type="paragraph" w:customStyle="1" w:styleId="PSMTextBasicCover">
    <w:name w:val="*PSM Text Basic Cover"/>
    <w:rsid w:val="00D669BB"/>
    <w:pPr>
      <w:spacing w:after="3200" w:line="240" w:lineRule="auto"/>
    </w:pPr>
    <w:rPr>
      <w:rFonts w:ascii="Gill Sans MT" w:eastAsia="Times New Roman" w:hAnsi="Gill Sans MT" w:cs="Times New Roman"/>
      <w:caps/>
      <w:color w:val="6C6463"/>
      <w:spacing w:val="16"/>
      <w:sz w:val="20"/>
      <w:szCs w:val="20"/>
    </w:rPr>
  </w:style>
  <w:style w:type="paragraph" w:customStyle="1" w:styleId="QuoteAttribution">
    <w:name w:val="*Quote Attribution"/>
    <w:qFormat/>
    <w:rsid w:val="00D669BB"/>
    <w:pPr>
      <w:spacing w:after="0" w:line="240" w:lineRule="auto"/>
      <w:jc w:val="right"/>
    </w:pPr>
    <w:rPr>
      <w:rFonts w:ascii="Gill Sans MT" w:eastAsia="MS Mincho" w:hAnsi="Gill Sans MT" w:cs="GillSansMTStd-Book"/>
      <w:i/>
      <w:iCs/>
      <w:color w:val="FFFFFF" w:themeColor="background1"/>
      <w:sz w:val="20"/>
      <w:szCs w:val="20"/>
      <w:lang w:val="fr-FR"/>
    </w:rPr>
  </w:style>
  <w:style w:type="paragraph" w:customStyle="1" w:styleId="QuoteText">
    <w:name w:val="*Quote Text"/>
    <w:qFormat/>
    <w:rsid w:val="00D669BB"/>
    <w:pPr>
      <w:spacing w:after="0" w:line="240" w:lineRule="auto"/>
    </w:pPr>
    <w:rPr>
      <w:rFonts w:ascii="Gill Sans MT" w:eastAsia="Times New Roman" w:hAnsi="Gill Sans MT" w:cs="Times New Roman"/>
      <w:color w:val="FFFFFF" w:themeColor="background1"/>
      <w:sz w:val="20"/>
      <w:szCs w:val="20"/>
    </w:rPr>
  </w:style>
  <w:style w:type="paragraph" w:customStyle="1" w:styleId="TableBody">
    <w:name w:val="*Table Body"/>
    <w:basedOn w:val="BodyCopy"/>
    <w:qFormat/>
    <w:rsid w:val="00D669BB"/>
    <w:pPr>
      <w:spacing w:after="0" w:line="240" w:lineRule="auto"/>
    </w:pPr>
    <w:rPr>
      <w:sz w:val="20"/>
    </w:rPr>
  </w:style>
  <w:style w:type="paragraph" w:customStyle="1" w:styleId="TableBullets">
    <w:name w:val="*Table Bullets"/>
    <w:qFormat/>
    <w:rsid w:val="00D669BB"/>
    <w:pPr>
      <w:numPr>
        <w:numId w:val="5"/>
      </w:numPr>
      <w:spacing w:after="0" w:line="240" w:lineRule="auto"/>
      <w:ind w:left="190" w:hanging="187"/>
    </w:pPr>
    <w:rPr>
      <w:rFonts w:ascii="Gill Sans MT" w:hAnsi="Gill Sans MT"/>
      <w:color w:val="6C6463"/>
      <w:sz w:val="20"/>
    </w:rPr>
  </w:style>
  <w:style w:type="paragraph" w:customStyle="1" w:styleId="TableHead">
    <w:name w:val="*Table Head"/>
    <w:basedOn w:val="BodyCopy"/>
    <w:qFormat/>
    <w:rsid w:val="00D669BB"/>
    <w:pPr>
      <w:spacing w:after="0" w:line="240" w:lineRule="auto"/>
    </w:pPr>
    <w:rPr>
      <w:color w:val="FFFFFF" w:themeColor="background1"/>
      <w:sz w:val="20"/>
    </w:rPr>
  </w:style>
  <w:style w:type="table" w:customStyle="1" w:styleId="GHSC-PSMTable">
    <w:name w:val="GHSC-PSM Table"/>
    <w:basedOn w:val="TableNormal"/>
    <w:uiPriority w:val="99"/>
    <w:rsid w:val="00D669BB"/>
    <w:pPr>
      <w:spacing w:after="0" w:line="240" w:lineRule="auto"/>
    </w:pPr>
    <w:rPr>
      <w:color w:val="FFFFFF" w:themeColor="background1"/>
    </w:rPr>
    <w:tblPr>
      <w:tblStyleRowBandSize w:val="1"/>
      <w:tblCellMar>
        <w:top w:w="43" w:type="dxa"/>
        <w:left w:w="86" w:type="dxa"/>
        <w:bottom w:w="43" w:type="dxa"/>
        <w:right w:w="86" w:type="dxa"/>
      </w:tblCellMar>
    </w:tblPr>
    <w:tblStylePr w:type="firstRow">
      <w:pPr>
        <w:wordWrap/>
        <w:spacing w:beforeLines="0" w:before="0" w:beforeAutospacing="0" w:afterLines="0" w:after="0" w:afterAutospacing="0"/>
        <w:jc w:val="left"/>
      </w:pPr>
      <w:rPr>
        <w:rFonts w:ascii="HoloLens MDL2 Assets" w:hAnsi="HoloLens MDL2 Assets"/>
        <w:b/>
        <w:color w:val="FFFFFF" w:themeColor="background1"/>
        <w:sz w:val="20"/>
      </w:rPr>
      <w:tblPr/>
      <w:tcPr>
        <w:shd w:val="clear" w:color="auto" w:fill="002F6C"/>
        <w:vAlign w:val="bottom"/>
      </w:tcPr>
    </w:tblStylePr>
    <w:tblStylePr w:type="lastRow">
      <w:pPr>
        <w:wordWrap/>
        <w:spacing w:beforeLines="0" w:before="0" w:beforeAutospacing="0" w:afterLines="0" w:after="0" w:afterAutospacing="0" w:line="240" w:lineRule="auto"/>
      </w:pPr>
    </w:tblStylePr>
    <w:tblStylePr w:type="band1Horz">
      <w:pPr>
        <w:wordWrap/>
        <w:spacing w:beforeLines="0" w:before="0" w:beforeAutospacing="0" w:afterLines="0" w:after="0" w:afterAutospacing="0"/>
        <w:jc w:val="left"/>
      </w:pPr>
      <w:rPr>
        <w:rFonts w:ascii="HoloLens MDL2 Assets" w:hAnsi="HoloLens MDL2 Assets"/>
        <w:color w:val="6C6463"/>
        <w:sz w:val="20"/>
      </w:rPr>
    </w:tblStylePr>
    <w:tblStylePr w:type="band2Horz">
      <w:pPr>
        <w:wordWrap/>
        <w:spacing w:beforeLines="0" w:before="0" w:beforeAutospacing="0" w:afterLines="0" w:after="0" w:afterAutospacing="0" w:line="240" w:lineRule="auto"/>
        <w:jc w:val="left"/>
      </w:pPr>
      <w:rPr>
        <w:rFonts w:ascii="HoloLens MDL2 Assets" w:hAnsi="HoloLens MDL2 Assets"/>
        <w:b w:val="0"/>
        <w:color w:val="6C6463"/>
        <w:sz w:val="20"/>
      </w:rPr>
      <w:tblPr/>
      <w:tcPr>
        <w:shd w:val="clear" w:color="auto" w:fill="6C6463" w:themeFill="accent6"/>
      </w:tcPr>
    </w:tblStylePr>
  </w:style>
  <w:style w:type="paragraph" w:styleId="Header">
    <w:name w:val="header"/>
    <w:basedOn w:val="Normal"/>
    <w:link w:val="HeaderChar"/>
    <w:uiPriority w:val="99"/>
    <w:unhideWhenUsed/>
    <w:rsid w:val="00DF32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22D"/>
  </w:style>
  <w:style w:type="paragraph" w:styleId="Footer0">
    <w:name w:val="footer"/>
    <w:basedOn w:val="Normal"/>
    <w:link w:val="FooterChar0"/>
    <w:uiPriority w:val="99"/>
    <w:unhideWhenUsed/>
    <w:rsid w:val="00DF322D"/>
    <w:pPr>
      <w:tabs>
        <w:tab w:val="center" w:pos="4680"/>
        <w:tab w:val="right" w:pos="9360"/>
      </w:tabs>
      <w:spacing w:after="0" w:line="240" w:lineRule="auto"/>
    </w:pPr>
  </w:style>
  <w:style w:type="character" w:customStyle="1" w:styleId="FooterChar0">
    <w:name w:val="Footer Char"/>
    <w:basedOn w:val="DefaultParagraphFont"/>
    <w:link w:val="Footer0"/>
    <w:uiPriority w:val="99"/>
    <w:rsid w:val="00DF322D"/>
  </w:style>
  <w:style w:type="character" w:styleId="IntenseReference">
    <w:name w:val="Intense Reference"/>
    <w:basedOn w:val="DefaultParagraphFont"/>
    <w:uiPriority w:val="32"/>
    <w:qFormat/>
    <w:rsid w:val="00C752B7"/>
    <w:rPr>
      <w:b/>
      <w:bCs/>
      <w:smallCaps/>
      <w:color w:val="002F6C" w:themeColor="accent1"/>
      <w:spacing w:val="5"/>
    </w:rPr>
  </w:style>
  <w:style w:type="paragraph" w:styleId="BalloonText">
    <w:name w:val="Balloon Text"/>
    <w:basedOn w:val="Normal"/>
    <w:link w:val="BalloonTextChar"/>
    <w:uiPriority w:val="99"/>
    <w:semiHidden/>
    <w:unhideWhenUsed/>
    <w:rsid w:val="00642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A15"/>
    <w:rPr>
      <w:rFonts w:ascii="Segoe UI" w:hAnsi="Segoe UI" w:cs="Segoe UI"/>
      <w:sz w:val="18"/>
      <w:szCs w:val="18"/>
    </w:rPr>
  </w:style>
  <w:style w:type="paragraph" w:styleId="ListParagraph">
    <w:name w:val="List Paragraph"/>
    <w:basedOn w:val="Normal"/>
    <w:uiPriority w:val="34"/>
    <w:qFormat/>
    <w:rsid w:val="00A06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30337">
      <w:bodyDiv w:val="1"/>
      <w:marLeft w:val="0"/>
      <w:marRight w:val="0"/>
      <w:marTop w:val="0"/>
      <w:marBottom w:val="0"/>
      <w:divBdr>
        <w:top w:val="none" w:sz="0" w:space="0" w:color="auto"/>
        <w:left w:val="none" w:sz="0" w:space="0" w:color="auto"/>
        <w:bottom w:val="none" w:sz="0" w:space="0" w:color="auto"/>
        <w:right w:val="none" w:sz="0" w:space="0" w:color="auto"/>
      </w:divBdr>
    </w:div>
    <w:div w:id="115745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sco\AppData\Local\Temp\BlankPageTemplateA4.dotx" TargetMode="External"/></Relationships>
</file>

<file path=word/theme/theme1.xml><?xml version="1.0" encoding="utf-8"?>
<a:theme xmlns:a="http://schemas.openxmlformats.org/drawingml/2006/main" name="Office Theme">
  <a:themeElements>
    <a:clrScheme name="USAID Primary/secondary">
      <a:dk1>
        <a:sysClr val="windowText" lastClr="000000"/>
      </a:dk1>
      <a:lt1>
        <a:srgbClr val="FFFFFF"/>
      </a:lt1>
      <a:dk2>
        <a:srgbClr val="002F6C"/>
      </a:dk2>
      <a:lt2>
        <a:srgbClr val="BA0C2F"/>
      </a:lt2>
      <a:accent1>
        <a:srgbClr val="002F6C"/>
      </a:accent1>
      <a:accent2>
        <a:srgbClr val="BA0C2F"/>
      </a:accent2>
      <a:accent3>
        <a:srgbClr val="0067B9"/>
      </a:accent3>
      <a:accent4>
        <a:srgbClr val="A7C6ED"/>
      </a:accent4>
      <a:accent5>
        <a:srgbClr val="651D32"/>
      </a:accent5>
      <a:accent6>
        <a:srgbClr val="6C6463"/>
      </a:accent6>
      <a:hlink>
        <a:srgbClr val="6C6463"/>
      </a:hlink>
      <a:folHlink>
        <a:srgbClr val="6C646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AE67C-8124-4E2C-AEF7-B9A7F58DC24D}">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E58D6623-7BEF-44DA-A4EF-D87F7A886A1B}">
  <ds:schemaRefs>
    <ds:schemaRef ds:uri="http://schemas.microsoft.com/sharepoint/v3/contenttype/forms"/>
  </ds:schemaRefs>
</ds:datastoreItem>
</file>

<file path=customXml/itemProps3.xml><?xml version="1.0" encoding="utf-8"?>
<ds:datastoreItem xmlns:ds="http://schemas.openxmlformats.org/officeDocument/2006/customXml" ds:itemID="{902EFC94-AB25-479E-B34D-250D741A0FC6}">
  <ds:schemaRefs>
    <ds:schemaRef ds:uri="Microsoft.SharePoint.Taxonomy.ContentTypeSync"/>
  </ds:schemaRefs>
</ds:datastoreItem>
</file>

<file path=customXml/itemProps4.xml><?xml version="1.0" encoding="utf-8"?>
<ds:datastoreItem xmlns:ds="http://schemas.openxmlformats.org/officeDocument/2006/customXml" ds:itemID="{DDF832C1-DAFE-41F9-9F12-995DD70B0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BlankPageTemplateA4</Template>
  <TotalTime>44</TotalTime>
  <Pages>2</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Bosco</dc:creator>
  <cp:keywords/>
  <dc:description/>
  <cp:lastModifiedBy>Laura Bosco</cp:lastModifiedBy>
  <cp:revision>37</cp:revision>
  <dcterms:created xsi:type="dcterms:W3CDTF">2020-01-02T21:01:00Z</dcterms:created>
  <dcterms:modified xsi:type="dcterms:W3CDTF">2020-01-02T21:44:00Z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