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E0F5F" w14:textId="77F50908" w:rsidR="009161C5" w:rsidRPr="00840B5B" w:rsidRDefault="009161C5" w:rsidP="00ED7E2A">
      <w:pPr>
        <w:pStyle w:val="Title"/>
        <w:contextualSpacing w:val="0"/>
        <w:jc w:val="center"/>
        <w:rPr>
          <w:rFonts w:ascii="Arial" w:hAnsi="Arial" w:cs="Arial"/>
          <w:b/>
          <w:sz w:val="22"/>
          <w:szCs w:val="22"/>
          <w:lang w:val="fr-CA"/>
        </w:rPr>
      </w:pPr>
      <w:r>
        <w:rPr>
          <w:rFonts w:ascii="Arial" w:hAnsi="Arial" w:cs="Arial"/>
          <w:b/>
          <w:bCs/>
          <w:sz w:val="22"/>
          <w:szCs w:val="22"/>
          <w:lang w:val="fr-FR"/>
        </w:rPr>
        <w:t>Formation des parties prenantes à la NSCA 2.0</w:t>
      </w:r>
    </w:p>
    <w:p w14:paraId="0E687079" w14:textId="675AF9D8" w:rsidR="009161C5" w:rsidRPr="00840B5B" w:rsidRDefault="009161C5" w:rsidP="00ED7E2A">
      <w:pPr>
        <w:spacing w:after="0" w:line="240" w:lineRule="auto"/>
        <w:jc w:val="center"/>
        <w:rPr>
          <w:rFonts w:ascii="Arial" w:hAnsi="Arial" w:cs="Arial"/>
          <w:b/>
          <w:lang w:val="fr-CA"/>
        </w:rPr>
      </w:pPr>
      <w:r>
        <w:rPr>
          <w:rFonts w:ascii="Arial" w:hAnsi="Arial" w:cs="Arial"/>
          <w:b/>
          <w:bCs/>
          <w:lang w:val="fr-FR"/>
        </w:rPr>
        <w:t>2</w:t>
      </w:r>
      <w:r>
        <w:rPr>
          <w:rFonts w:ascii="Arial" w:hAnsi="Arial" w:cs="Arial"/>
          <w:b/>
          <w:bCs/>
          <w:vertAlign w:val="superscript"/>
          <w:lang w:val="fr-FR"/>
        </w:rPr>
        <w:t>e</w:t>
      </w:r>
      <w:r>
        <w:rPr>
          <w:rFonts w:ascii="Arial" w:hAnsi="Arial" w:cs="Arial"/>
          <w:b/>
          <w:bCs/>
          <w:lang w:val="fr-FR"/>
        </w:rPr>
        <w:t xml:space="preserve"> jour : Atelier des parties prenantes - exercice</w:t>
      </w:r>
    </w:p>
    <w:p w14:paraId="0DDAFBFA" w14:textId="3F7BE99B" w:rsidR="00ED7E2A" w:rsidRPr="00840B5B" w:rsidRDefault="00ED7E2A" w:rsidP="00ED7E2A">
      <w:pPr>
        <w:spacing w:after="0" w:line="240" w:lineRule="auto"/>
        <w:jc w:val="center"/>
        <w:rPr>
          <w:rFonts w:ascii="Arial" w:hAnsi="Arial" w:cs="Arial"/>
          <w:b/>
          <w:lang w:val="fr-CA"/>
        </w:rPr>
      </w:pPr>
      <w:r>
        <w:rPr>
          <w:rFonts w:ascii="Arial" w:hAnsi="Arial" w:cs="Arial"/>
          <w:b/>
          <w:bCs/>
          <w:lang w:val="fr-FR"/>
        </w:rPr>
        <w:t>Conseils pour l</w:t>
      </w:r>
      <w:r w:rsidR="00840B5B">
        <w:rPr>
          <w:rFonts w:ascii="Arial" w:hAnsi="Arial" w:cs="Arial"/>
          <w:b/>
          <w:bCs/>
          <w:lang w:val="fr-FR"/>
        </w:rPr>
        <w:t>’</w:t>
      </w:r>
      <w:r>
        <w:rPr>
          <w:rFonts w:ascii="Arial" w:hAnsi="Arial" w:cs="Arial"/>
          <w:b/>
          <w:bCs/>
          <w:lang w:val="fr-FR"/>
        </w:rPr>
        <w:t>exercice</w:t>
      </w:r>
    </w:p>
    <w:p w14:paraId="672EEFF3" w14:textId="77777777" w:rsidR="00ED7E2A" w:rsidRPr="00840B5B" w:rsidRDefault="00ED7E2A" w:rsidP="009161C5">
      <w:pPr>
        <w:rPr>
          <w:rFonts w:ascii="Arial" w:hAnsi="Arial" w:cs="Arial"/>
          <w:b/>
          <w:lang w:val="fr-CA"/>
        </w:rPr>
      </w:pPr>
    </w:p>
    <w:p w14:paraId="5E195C1B" w14:textId="56E04B32" w:rsidR="009161C5" w:rsidRPr="00840B5B" w:rsidRDefault="009161C5" w:rsidP="007469E2">
      <w:pPr>
        <w:pBdr>
          <w:top w:val="nil"/>
          <w:left w:val="nil"/>
          <w:bottom w:val="nil"/>
          <w:right w:val="nil"/>
          <w:between w:val="nil"/>
        </w:pBdr>
        <w:rPr>
          <w:rFonts w:ascii="Arial" w:hAnsi="Arial" w:cs="Arial"/>
          <w:lang w:val="fr-CA"/>
        </w:rPr>
      </w:pPr>
      <w:r>
        <w:rPr>
          <w:rFonts w:ascii="Arial" w:hAnsi="Arial" w:cs="Arial"/>
          <w:b/>
          <w:bCs/>
          <w:lang w:val="fr-FR"/>
        </w:rPr>
        <w:t>Intérêt de l</w:t>
      </w:r>
      <w:r w:rsidR="00840B5B">
        <w:rPr>
          <w:rFonts w:ascii="Arial" w:hAnsi="Arial" w:cs="Arial"/>
          <w:b/>
          <w:bCs/>
          <w:lang w:val="fr-FR"/>
        </w:rPr>
        <w:t>’</w:t>
      </w:r>
      <w:r>
        <w:rPr>
          <w:rFonts w:ascii="Arial" w:hAnsi="Arial" w:cs="Arial"/>
          <w:b/>
          <w:bCs/>
          <w:lang w:val="fr-FR"/>
        </w:rPr>
        <w:t xml:space="preserve">exercice : </w:t>
      </w:r>
      <w:r>
        <w:rPr>
          <w:rFonts w:ascii="Arial" w:hAnsi="Arial" w:cs="Arial"/>
          <w:lang w:val="fr-FR"/>
        </w:rPr>
        <w:t>Atelier d</w:t>
      </w:r>
      <w:r w:rsidR="00840B5B">
        <w:rPr>
          <w:rFonts w:ascii="Arial" w:hAnsi="Arial" w:cs="Arial"/>
          <w:lang w:val="fr-FR"/>
        </w:rPr>
        <w:t>’</w:t>
      </w:r>
      <w:r>
        <w:rPr>
          <w:rFonts w:ascii="Arial" w:hAnsi="Arial" w:cs="Arial"/>
          <w:lang w:val="fr-FR"/>
        </w:rPr>
        <w:t>imitation sous forme d</w:t>
      </w:r>
      <w:r w:rsidR="00840B5B">
        <w:rPr>
          <w:rFonts w:ascii="Arial" w:hAnsi="Arial" w:cs="Arial"/>
          <w:lang w:val="fr-FR"/>
        </w:rPr>
        <w:t>’</w:t>
      </w:r>
      <w:r>
        <w:rPr>
          <w:rFonts w:ascii="Arial" w:hAnsi="Arial" w:cs="Arial"/>
          <w:lang w:val="fr-FR"/>
        </w:rPr>
        <w:t>un exercice de jeu de rôles, chaque table joue le rôle d</w:t>
      </w:r>
      <w:r w:rsidR="00840B5B">
        <w:rPr>
          <w:rFonts w:ascii="Arial" w:hAnsi="Arial" w:cs="Arial"/>
          <w:lang w:val="fr-FR"/>
        </w:rPr>
        <w:t>’</w:t>
      </w:r>
      <w:r>
        <w:rPr>
          <w:rFonts w:ascii="Arial" w:hAnsi="Arial" w:cs="Arial"/>
          <w:lang w:val="fr-FR"/>
        </w:rPr>
        <w:t>un groupe de parties prenantes</w:t>
      </w:r>
    </w:p>
    <w:p w14:paraId="73D71BC9" w14:textId="1E90C456" w:rsidR="009161C5" w:rsidRPr="00840B5B" w:rsidRDefault="009161C5" w:rsidP="009161C5">
      <w:pPr>
        <w:rPr>
          <w:rFonts w:ascii="Arial" w:hAnsi="Arial" w:cs="Arial"/>
          <w:lang w:val="fr-CA"/>
        </w:rPr>
      </w:pPr>
      <w:r>
        <w:rPr>
          <w:rFonts w:ascii="Arial" w:hAnsi="Arial" w:cs="Arial"/>
          <w:b/>
          <w:bCs/>
          <w:lang w:val="fr-FR"/>
        </w:rPr>
        <w:t xml:space="preserve">Fournitures nécessaires : </w:t>
      </w:r>
      <w:r>
        <w:rPr>
          <w:rFonts w:ascii="Arial" w:hAnsi="Arial" w:cs="Arial"/>
          <w:lang w:val="fr-FR"/>
        </w:rPr>
        <w:t>Grands tableaux à feuilles, marqueurs</w:t>
      </w:r>
    </w:p>
    <w:p w14:paraId="32C8CAA5" w14:textId="38347BF6" w:rsidR="00DA071D" w:rsidRPr="00840B5B" w:rsidRDefault="00DA071D" w:rsidP="009161C5">
      <w:pPr>
        <w:rPr>
          <w:rFonts w:ascii="Arial" w:hAnsi="Arial" w:cs="Arial"/>
          <w:lang w:val="fr-CA"/>
        </w:rPr>
      </w:pPr>
      <w:r>
        <w:rPr>
          <w:rFonts w:ascii="Arial" w:hAnsi="Arial" w:cs="Arial"/>
          <w:b/>
          <w:bCs/>
          <w:lang w:val="fr-FR"/>
        </w:rPr>
        <w:t>Documents d</w:t>
      </w:r>
      <w:r w:rsidR="00840B5B">
        <w:rPr>
          <w:rFonts w:ascii="Arial" w:hAnsi="Arial" w:cs="Arial"/>
          <w:b/>
          <w:bCs/>
          <w:lang w:val="fr-FR"/>
        </w:rPr>
        <w:t>’</w:t>
      </w:r>
      <w:r>
        <w:rPr>
          <w:rFonts w:ascii="Arial" w:hAnsi="Arial" w:cs="Arial"/>
          <w:b/>
          <w:bCs/>
          <w:lang w:val="fr-FR"/>
        </w:rPr>
        <w:t xml:space="preserve">accompagnement : </w:t>
      </w:r>
      <w:r>
        <w:rPr>
          <w:rFonts w:ascii="Arial" w:hAnsi="Arial" w:cs="Arial"/>
          <w:lang w:val="fr-FR"/>
        </w:rPr>
        <w:t>Aucun</w:t>
      </w:r>
    </w:p>
    <w:p w14:paraId="232B023E" w14:textId="73E43FE7" w:rsidR="00A52B3D" w:rsidRPr="00840B5B" w:rsidRDefault="00A52B3D" w:rsidP="009161C5">
      <w:pPr>
        <w:rPr>
          <w:rFonts w:ascii="Arial" w:hAnsi="Arial" w:cs="Arial"/>
          <w:b/>
          <w:lang w:val="fr-CA"/>
        </w:rPr>
      </w:pPr>
      <w:r>
        <w:rPr>
          <w:rFonts w:ascii="Arial" w:hAnsi="Arial" w:cs="Arial"/>
          <w:b/>
          <w:bCs/>
          <w:lang w:val="fr-FR"/>
        </w:rPr>
        <w:t xml:space="preserve">Durée estimée : </w:t>
      </w:r>
      <w:r>
        <w:rPr>
          <w:rFonts w:ascii="Arial" w:hAnsi="Arial" w:cs="Arial"/>
          <w:lang w:val="fr-FR"/>
        </w:rPr>
        <w:t>30 minutes</w:t>
      </w:r>
    </w:p>
    <w:p w14:paraId="4C5011A8" w14:textId="5CDCF189" w:rsidR="009161C5" w:rsidRDefault="009161C5" w:rsidP="009161C5">
      <w:pPr>
        <w:rPr>
          <w:rFonts w:ascii="Arial" w:hAnsi="Arial" w:cs="Arial"/>
          <w:b/>
        </w:rPr>
      </w:pPr>
      <w:r>
        <w:rPr>
          <w:rFonts w:ascii="Arial" w:hAnsi="Arial" w:cs="Arial"/>
          <w:b/>
          <w:bCs/>
          <w:lang w:val="fr-FR"/>
        </w:rPr>
        <w:t xml:space="preserve">Notes pour le formateur : </w:t>
      </w:r>
    </w:p>
    <w:p w14:paraId="31232C0F" w14:textId="036C00D0" w:rsidR="007469E2" w:rsidRPr="00840B5B" w:rsidRDefault="007469E2" w:rsidP="00C849EB">
      <w:pPr>
        <w:pStyle w:val="ListParagraph"/>
        <w:numPr>
          <w:ilvl w:val="0"/>
          <w:numId w:val="4"/>
        </w:numPr>
        <w:rPr>
          <w:rFonts w:ascii="Arial" w:hAnsi="Arial" w:cs="Arial"/>
          <w:lang w:val="fr-CA"/>
        </w:rPr>
      </w:pPr>
      <w:r>
        <w:rPr>
          <w:rFonts w:ascii="Arial" w:hAnsi="Arial" w:cs="Arial"/>
          <w:lang w:val="fr-FR"/>
        </w:rPr>
        <w:t xml:space="preserve">Dans cet exercice, les groupes correspondent à chacune des tables de participants. </w:t>
      </w:r>
    </w:p>
    <w:p w14:paraId="6167DA64" w14:textId="7EE2387F" w:rsidR="007469E2" w:rsidRPr="00840B5B" w:rsidRDefault="007469E2" w:rsidP="00C849EB">
      <w:pPr>
        <w:pStyle w:val="ListParagraph"/>
        <w:numPr>
          <w:ilvl w:val="0"/>
          <w:numId w:val="4"/>
        </w:numPr>
        <w:rPr>
          <w:rFonts w:ascii="Arial" w:hAnsi="Arial" w:cs="Arial"/>
          <w:lang w:val="fr-CA"/>
        </w:rPr>
      </w:pPr>
      <w:r>
        <w:rPr>
          <w:rFonts w:ascii="Arial" w:hAnsi="Arial" w:cs="Arial"/>
          <w:lang w:val="fr-FR"/>
        </w:rPr>
        <w:t>Attribuez à chacune des tables le rôle d</w:t>
      </w:r>
      <w:r w:rsidR="00840B5B">
        <w:rPr>
          <w:rFonts w:ascii="Arial" w:hAnsi="Arial" w:cs="Arial"/>
          <w:lang w:val="fr-FR"/>
        </w:rPr>
        <w:t>’</w:t>
      </w:r>
      <w:r>
        <w:rPr>
          <w:rFonts w:ascii="Arial" w:hAnsi="Arial" w:cs="Arial"/>
          <w:lang w:val="fr-FR"/>
        </w:rPr>
        <w:t>une partie prenante essentielle à une évaluation NSCA (p. ex., bailleur de fonds, partenaire de mise en œuvre, organisation confessionnelle, ONG locale, MS, autre administration publique centrale et/ou régionale compétente, etc.).</w:t>
      </w:r>
    </w:p>
    <w:p w14:paraId="47C794FD" w14:textId="323DD3AC" w:rsidR="00C849EB" w:rsidRPr="00840B5B" w:rsidRDefault="00C849EB" w:rsidP="00C849EB">
      <w:pPr>
        <w:pStyle w:val="ListParagraph"/>
        <w:numPr>
          <w:ilvl w:val="0"/>
          <w:numId w:val="4"/>
        </w:numPr>
        <w:rPr>
          <w:rFonts w:ascii="Arial" w:hAnsi="Arial" w:cs="Arial"/>
          <w:lang w:val="fr-CA"/>
        </w:rPr>
      </w:pPr>
      <w:r>
        <w:rPr>
          <w:rFonts w:ascii="Arial" w:hAnsi="Arial" w:cs="Arial"/>
          <w:lang w:val="fr-FR"/>
        </w:rPr>
        <w:t xml:space="preserve">Passez en revue les principaux objectifs de la tâche avec tous les participants : </w:t>
      </w:r>
    </w:p>
    <w:p w14:paraId="08EE4D52" w14:textId="2113C4AA" w:rsidR="00C849EB" w:rsidRPr="00840B5B" w:rsidRDefault="007469E2" w:rsidP="00C849EB">
      <w:pPr>
        <w:pStyle w:val="ListParagraph"/>
        <w:numPr>
          <w:ilvl w:val="1"/>
          <w:numId w:val="4"/>
        </w:numPr>
        <w:rPr>
          <w:rFonts w:ascii="Arial" w:hAnsi="Arial" w:cs="Arial"/>
          <w:lang w:val="fr-CA"/>
        </w:rPr>
      </w:pPr>
      <w:r>
        <w:rPr>
          <w:rFonts w:ascii="Arial" w:hAnsi="Arial" w:cs="Arial"/>
          <w:lang w:val="fr-FR"/>
        </w:rPr>
        <w:t>Réfléchissez à toutes les organisations susceptibles d</w:t>
      </w:r>
      <w:r w:rsidR="00840B5B">
        <w:rPr>
          <w:rFonts w:ascii="Arial" w:hAnsi="Arial" w:cs="Arial"/>
          <w:lang w:val="fr-FR"/>
        </w:rPr>
        <w:t>’</w:t>
      </w:r>
      <w:r>
        <w:rPr>
          <w:rFonts w:ascii="Arial" w:hAnsi="Arial" w:cs="Arial"/>
          <w:lang w:val="fr-FR"/>
        </w:rPr>
        <w:t>être des parties prenantes pour tout type de NSCA.</w:t>
      </w:r>
    </w:p>
    <w:p w14:paraId="12CA0ACD" w14:textId="106BDF63" w:rsidR="00C849EB" w:rsidRPr="00840B5B" w:rsidRDefault="007469E2" w:rsidP="007469E2">
      <w:pPr>
        <w:pStyle w:val="ListParagraph"/>
        <w:numPr>
          <w:ilvl w:val="1"/>
          <w:numId w:val="4"/>
        </w:numPr>
        <w:rPr>
          <w:rFonts w:ascii="Arial" w:hAnsi="Arial" w:cs="Arial"/>
          <w:lang w:val="fr-CA"/>
        </w:rPr>
      </w:pPr>
      <w:r>
        <w:rPr>
          <w:rFonts w:ascii="Arial" w:hAnsi="Arial" w:cs="Arial"/>
          <w:lang w:val="fr-FR"/>
        </w:rPr>
        <w:t>Envisagez les points de vue de chaque partie prenante dans ses rapports à une évaluation NSCA donnée.</w:t>
      </w:r>
    </w:p>
    <w:p w14:paraId="39EC3E78" w14:textId="1F829810" w:rsidR="00C849EB" w:rsidRDefault="00C849EB" w:rsidP="00C849EB">
      <w:pPr>
        <w:pStyle w:val="ListParagraph"/>
        <w:numPr>
          <w:ilvl w:val="0"/>
          <w:numId w:val="4"/>
        </w:numPr>
        <w:rPr>
          <w:rFonts w:ascii="Arial" w:hAnsi="Arial" w:cs="Arial"/>
        </w:rPr>
      </w:pPr>
      <w:r>
        <w:rPr>
          <w:rFonts w:ascii="Arial" w:hAnsi="Arial" w:cs="Arial"/>
          <w:lang w:val="fr-FR"/>
        </w:rPr>
        <w:t xml:space="preserve">Demandez à chaque table de jouer le rôle de la partie prenante qui lui a été attribuée. Demandez à chaque table de réfléchir aux questions suivantes : </w:t>
      </w:r>
    </w:p>
    <w:p w14:paraId="701050C3" w14:textId="740DF097"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Pourquoi cette partie prenante s</w:t>
      </w:r>
      <w:r w:rsidR="00840B5B">
        <w:rPr>
          <w:rFonts w:ascii="Arial" w:hAnsi="Arial" w:cs="Arial"/>
          <w:lang w:val="fr-FR"/>
        </w:rPr>
        <w:t>’</w:t>
      </w:r>
      <w:r>
        <w:rPr>
          <w:rFonts w:ascii="Arial" w:hAnsi="Arial" w:cs="Arial"/>
          <w:lang w:val="fr-FR"/>
        </w:rPr>
        <w:t xml:space="preserve">opposerait-elle à une évaluation NSCA, si tel est </w:t>
      </w:r>
      <w:bookmarkStart w:id="0" w:name="_GoBack"/>
      <w:bookmarkEnd w:id="0"/>
      <w:r>
        <w:rPr>
          <w:rFonts w:ascii="Arial" w:hAnsi="Arial" w:cs="Arial"/>
          <w:lang w:val="fr-FR"/>
        </w:rPr>
        <w:t>le cas ?</w:t>
      </w:r>
    </w:p>
    <w:p w14:paraId="1E9844C8" w14:textId="7716EDCE"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Pourquoi cette partie prenante soutiendrait-elle une évaluation NSCA, si tel est le cas ?</w:t>
      </w:r>
    </w:p>
    <w:p w14:paraId="45ADE981" w14:textId="2823E8C4"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À quel niveau de la chaîne d</w:t>
      </w:r>
      <w:r w:rsidR="00840B5B">
        <w:rPr>
          <w:rFonts w:ascii="Arial" w:hAnsi="Arial" w:cs="Arial"/>
          <w:lang w:val="fr-FR"/>
        </w:rPr>
        <w:t>’</w:t>
      </w:r>
      <w:r>
        <w:rPr>
          <w:rFonts w:ascii="Arial" w:hAnsi="Arial" w:cs="Arial"/>
          <w:lang w:val="fr-FR"/>
        </w:rPr>
        <w:t xml:space="preserve">approvisionnement cette partie prenante se situe-t-elle ? </w:t>
      </w:r>
    </w:p>
    <w:p w14:paraId="05072B13" w14:textId="18E02FA1"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Quels sont les coûts (en temps, financiers, politiques, etc.) pour la partie prenante si elle souhaite soutenir une évaluation NSCA ?</w:t>
      </w:r>
    </w:p>
    <w:p w14:paraId="6B900070" w14:textId="49C80C68"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Quels éventuels bénéfices la partie prenante peut-elle retirer de sa participation à une évaluation NSCA ?</w:t>
      </w:r>
    </w:p>
    <w:p w14:paraId="1A90D42A" w14:textId="586C01AC" w:rsidR="00DA071D" w:rsidRPr="00840B5B" w:rsidRDefault="00DA071D" w:rsidP="00DA071D">
      <w:pPr>
        <w:pStyle w:val="ListParagraph"/>
        <w:numPr>
          <w:ilvl w:val="0"/>
          <w:numId w:val="4"/>
        </w:numPr>
        <w:rPr>
          <w:rFonts w:ascii="Arial" w:hAnsi="Arial" w:cs="Arial"/>
          <w:lang w:val="fr-CA"/>
        </w:rPr>
      </w:pPr>
      <w:r>
        <w:rPr>
          <w:rFonts w:ascii="Arial" w:hAnsi="Arial" w:cs="Arial"/>
          <w:lang w:val="fr-FR"/>
        </w:rPr>
        <w:t>Donnez à chaque table de participants environ 10 minutes pour réfléchir à ce qu</w:t>
      </w:r>
      <w:r w:rsidR="00840B5B">
        <w:rPr>
          <w:rFonts w:ascii="Arial" w:hAnsi="Arial" w:cs="Arial"/>
          <w:lang w:val="fr-FR"/>
        </w:rPr>
        <w:t>’</w:t>
      </w:r>
      <w:r>
        <w:rPr>
          <w:rFonts w:ascii="Arial" w:hAnsi="Arial" w:cs="Arial"/>
          <w:lang w:val="fr-FR"/>
        </w:rPr>
        <w:t xml:space="preserve">ils pensent des propositions ci-dessus. </w:t>
      </w:r>
    </w:p>
    <w:p w14:paraId="0C614392" w14:textId="74A2A13E" w:rsidR="00DA071D" w:rsidRPr="00840B5B" w:rsidRDefault="00DA071D" w:rsidP="00DA071D">
      <w:pPr>
        <w:pStyle w:val="ListParagraph"/>
        <w:numPr>
          <w:ilvl w:val="0"/>
          <w:numId w:val="4"/>
        </w:numPr>
        <w:rPr>
          <w:rFonts w:ascii="Arial" w:hAnsi="Arial" w:cs="Arial"/>
          <w:lang w:val="fr-CA"/>
        </w:rPr>
      </w:pPr>
      <w:r>
        <w:rPr>
          <w:rFonts w:ascii="Arial" w:hAnsi="Arial" w:cs="Arial"/>
          <w:lang w:val="fr-FR"/>
        </w:rPr>
        <w:t xml:space="preserve">Au bout de 10 minutes, réunissez à nouveau le groupe. Demandez à chaque table de présenter au groupe les points de vue de la partie prenante dont elle joue le rôle. Prévoyez un temps de discussion. Cette partie doit prendre les 20 minutes qui restent. </w:t>
      </w:r>
    </w:p>
    <w:p w14:paraId="1E10AE7A" w14:textId="1E8D5241" w:rsidR="00DA071D" w:rsidRDefault="00DA071D" w:rsidP="00DA071D">
      <w:pPr>
        <w:pStyle w:val="ListParagraph"/>
        <w:numPr>
          <w:ilvl w:val="0"/>
          <w:numId w:val="4"/>
        </w:numPr>
        <w:rPr>
          <w:rFonts w:ascii="Arial" w:hAnsi="Arial" w:cs="Arial"/>
        </w:rPr>
      </w:pPr>
      <w:r>
        <w:rPr>
          <w:rFonts w:ascii="Arial" w:hAnsi="Arial" w:cs="Arial"/>
          <w:lang w:val="fr-FR"/>
        </w:rPr>
        <w:t>Mettez fin à l</w:t>
      </w:r>
      <w:r w:rsidR="00840B5B">
        <w:rPr>
          <w:rFonts w:ascii="Arial" w:hAnsi="Arial" w:cs="Arial"/>
          <w:lang w:val="fr-FR"/>
        </w:rPr>
        <w:t>’</w:t>
      </w:r>
      <w:r>
        <w:rPr>
          <w:rFonts w:ascii="Arial" w:hAnsi="Arial" w:cs="Arial"/>
          <w:lang w:val="fr-FR"/>
        </w:rPr>
        <w:t>exercice.</w:t>
      </w:r>
    </w:p>
    <w:p w14:paraId="53C399BB" w14:textId="1DFB7D19"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Récapitulez les points de vue essentiels de chaque partie prenante exposés par les participants.</w:t>
      </w:r>
    </w:p>
    <w:p w14:paraId="53FAEBD1" w14:textId="0D871712" w:rsidR="00DA071D" w:rsidRPr="00840B5B" w:rsidRDefault="00DA071D" w:rsidP="00DA071D">
      <w:pPr>
        <w:pStyle w:val="ListParagraph"/>
        <w:numPr>
          <w:ilvl w:val="1"/>
          <w:numId w:val="4"/>
        </w:numPr>
        <w:rPr>
          <w:rFonts w:ascii="Arial" w:hAnsi="Arial" w:cs="Arial"/>
          <w:lang w:val="fr-CA"/>
        </w:rPr>
      </w:pPr>
      <w:r>
        <w:rPr>
          <w:rFonts w:ascii="Arial" w:hAnsi="Arial" w:cs="Arial"/>
          <w:lang w:val="fr-FR"/>
        </w:rPr>
        <w:t>Rappelez aux participants que ces points de vue sont différents suivant l</w:t>
      </w:r>
      <w:r w:rsidR="00840B5B">
        <w:rPr>
          <w:rFonts w:ascii="Arial" w:hAnsi="Arial" w:cs="Arial"/>
          <w:lang w:val="fr-FR"/>
        </w:rPr>
        <w:t>’</w:t>
      </w:r>
      <w:r>
        <w:rPr>
          <w:rFonts w:ascii="Arial" w:hAnsi="Arial" w:cs="Arial"/>
          <w:lang w:val="fr-FR"/>
        </w:rPr>
        <w:t xml:space="preserve">évaluation et le pays : 1) toutes les parties prenantes ne sont pas présentes dans tous les pays, 2) les parties prenantes peuvent tenir des rôles différents </w:t>
      </w:r>
      <w:r>
        <w:rPr>
          <w:rFonts w:ascii="Arial" w:hAnsi="Arial" w:cs="Arial"/>
          <w:lang w:val="fr-FR"/>
        </w:rPr>
        <w:lastRenderedPageBreak/>
        <w:t>dans les différentes chaînes d</w:t>
      </w:r>
      <w:r w:rsidR="00840B5B">
        <w:rPr>
          <w:rFonts w:ascii="Arial" w:hAnsi="Arial" w:cs="Arial"/>
          <w:lang w:val="fr-FR"/>
        </w:rPr>
        <w:t>’</w:t>
      </w:r>
      <w:r>
        <w:rPr>
          <w:rFonts w:ascii="Arial" w:hAnsi="Arial" w:cs="Arial"/>
          <w:lang w:val="fr-FR"/>
        </w:rPr>
        <w:t xml:space="preserve">approvisionnement et leurs points de vue peuvent varier en conséquence. </w:t>
      </w:r>
    </w:p>
    <w:p w14:paraId="053C99C2" w14:textId="77777777" w:rsidR="009161C5" w:rsidRPr="00840B5B" w:rsidRDefault="009161C5">
      <w:pPr>
        <w:rPr>
          <w:rFonts w:ascii="Arial" w:hAnsi="Arial" w:cs="Arial"/>
          <w:lang w:val="fr-CA"/>
        </w:rPr>
      </w:pPr>
    </w:p>
    <w:sectPr w:rsidR="009161C5" w:rsidRPr="00840B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3">
    <w:nsid w:val="45D54874"/>
    <w:multiLevelType w:val="hybridMultilevel"/>
    <w:tmpl w:val="DCBCAE9E"/>
    <w:lvl w:ilvl="0" w:tplc="7128A30E">
      <w:numFmt w:val="bullet"/>
      <w:lvlText w:val=""/>
      <w:lvlJc w:val="left"/>
      <w:pPr>
        <w:ind w:left="720" w:hanging="360"/>
      </w:pPr>
      <w:rPr>
        <w:rFonts w:ascii="Symbol" w:eastAsiaTheme="minorHAnsi"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394608"/>
    <w:multiLevelType w:val="hybridMultilevel"/>
    <w:tmpl w:val="FC445BB0"/>
    <w:lvl w:ilvl="0" w:tplc="4B080AC8">
      <w:start w:val="3"/>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C5"/>
    <w:rsid w:val="00026747"/>
    <w:rsid w:val="007469E2"/>
    <w:rsid w:val="00840B5B"/>
    <w:rsid w:val="009161C5"/>
    <w:rsid w:val="00A52B3D"/>
    <w:rsid w:val="00C849EB"/>
    <w:rsid w:val="00CD0127"/>
    <w:rsid w:val="00CD2CC5"/>
    <w:rsid w:val="00DA071D"/>
    <w:rsid w:val="00ED7E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styleId="CommentReference">
    <w:name w:val="annotation reference"/>
    <w:basedOn w:val="DefaultParagraphFont"/>
    <w:uiPriority w:val="99"/>
    <w:semiHidden/>
    <w:unhideWhenUsed/>
    <w:rsid w:val="007469E2"/>
    <w:rPr>
      <w:sz w:val="16"/>
      <w:szCs w:val="16"/>
    </w:rPr>
  </w:style>
  <w:style w:type="paragraph" w:styleId="CommentText">
    <w:name w:val="annotation text"/>
    <w:basedOn w:val="Normal"/>
    <w:link w:val="CommentTextChar"/>
    <w:uiPriority w:val="99"/>
    <w:semiHidden/>
    <w:unhideWhenUsed/>
    <w:rsid w:val="007469E2"/>
    <w:pPr>
      <w:spacing w:line="240" w:lineRule="auto"/>
    </w:pPr>
    <w:rPr>
      <w:sz w:val="20"/>
      <w:szCs w:val="20"/>
    </w:rPr>
  </w:style>
  <w:style w:type="character" w:customStyle="1" w:styleId="CommentTextChar">
    <w:name w:val="Comment Text Char"/>
    <w:basedOn w:val="DefaultParagraphFont"/>
    <w:link w:val="CommentText"/>
    <w:uiPriority w:val="99"/>
    <w:semiHidden/>
    <w:rsid w:val="007469E2"/>
    <w:rPr>
      <w:sz w:val="20"/>
      <w:szCs w:val="20"/>
    </w:rPr>
  </w:style>
  <w:style w:type="paragraph" w:styleId="CommentSubject">
    <w:name w:val="annotation subject"/>
    <w:basedOn w:val="CommentText"/>
    <w:next w:val="CommentText"/>
    <w:link w:val="CommentSubjectChar"/>
    <w:uiPriority w:val="99"/>
    <w:semiHidden/>
    <w:unhideWhenUsed/>
    <w:rsid w:val="007469E2"/>
    <w:rPr>
      <w:b/>
      <w:bCs/>
    </w:rPr>
  </w:style>
  <w:style w:type="character" w:customStyle="1" w:styleId="CommentSubjectChar">
    <w:name w:val="Comment Subject Char"/>
    <w:basedOn w:val="CommentTextChar"/>
    <w:link w:val="CommentSubject"/>
    <w:uiPriority w:val="99"/>
    <w:semiHidden/>
    <w:rsid w:val="007469E2"/>
    <w:rPr>
      <w:b/>
      <w:bCs/>
      <w:sz w:val="20"/>
      <w:szCs w:val="20"/>
    </w:rPr>
  </w:style>
  <w:style w:type="paragraph" w:styleId="BalloonText">
    <w:name w:val="Balloon Text"/>
    <w:basedOn w:val="Normal"/>
    <w:link w:val="BalloonTextChar"/>
    <w:uiPriority w:val="99"/>
    <w:semiHidden/>
    <w:unhideWhenUsed/>
    <w:rsid w:val="0074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9E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styleId="CommentReference">
    <w:name w:val="annotation reference"/>
    <w:basedOn w:val="DefaultParagraphFont"/>
    <w:uiPriority w:val="99"/>
    <w:semiHidden/>
    <w:unhideWhenUsed/>
    <w:rsid w:val="007469E2"/>
    <w:rPr>
      <w:sz w:val="16"/>
      <w:szCs w:val="16"/>
    </w:rPr>
  </w:style>
  <w:style w:type="paragraph" w:styleId="CommentText">
    <w:name w:val="annotation text"/>
    <w:basedOn w:val="Normal"/>
    <w:link w:val="CommentTextChar"/>
    <w:uiPriority w:val="99"/>
    <w:semiHidden/>
    <w:unhideWhenUsed/>
    <w:rsid w:val="007469E2"/>
    <w:pPr>
      <w:spacing w:line="240" w:lineRule="auto"/>
    </w:pPr>
    <w:rPr>
      <w:sz w:val="20"/>
      <w:szCs w:val="20"/>
    </w:rPr>
  </w:style>
  <w:style w:type="character" w:customStyle="1" w:styleId="CommentTextChar">
    <w:name w:val="Comment Text Char"/>
    <w:basedOn w:val="DefaultParagraphFont"/>
    <w:link w:val="CommentText"/>
    <w:uiPriority w:val="99"/>
    <w:semiHidden/>
    <w:rsid w:val="007469E2"/>
    <w:rPr>
      <w:sz w:val="20"/>
      <w:szCs w:val="20"/>
    </w:rPr>
  </w:style>
  <w:style w:type="paragraph" w:styleId="CommentSubject">
    <w:name w:val="annotation subject"/>
    <w:basedOn w:val="CommentText"/>
    <w:next w:val="CommentText"/>
    <w:link w:val="CommentSubjectChar"/>
    <w:uiPriority w:val="99"/>
    <w:semiHidden/>
    <w:unhideWhenUsed/>
    <w:rsid w:val="007469E2"/>
    <w:rPr>
      <w:b/>
      <w:bCs/>
    </w:rPr>
  </w:style>
  <w:style w:type="character" w:customStyle="1" w:styleId="CommentSubjectChar">
    <w:name w:val="Comment Subject Char"/>
    <w:basedOn w:val="CommentTextChar"/>
    <w:link w:val="CommentSubject"/>
    <w:uiPriority w:val="99"/>
    <w:semiHidden/>
    <w:rsid w:val="007469E2"/>
    <w:rPr>
      <w:b/>
      <w:bCs/>
      <w:sz w:val="20"/>
      <w:szCs w:val="20"/>
    </w:rPr>
  </w:style>
  <w:style w:type="paragraph" w:styleId="BalloonText">
    <w:name w:val="Balloon Text"/>
    <w:basedOn w:val="Normal"/>
    <w:link w:val="BalloonTextChar"/>
    <w:uiPriority w:val="99"/>
    <w:semiHidden/>
    <w:unhideWhenUsed/>
    <w:rsid w:val="0074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9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4189BDB0-27BB-4109-893B-384F711E0591}"/>
</file>

<file path=customXml/itemProps2.xml><?xml version="1.0" encoding="utf-8"?>
<ds:datastoreItem xmlns:ds="http://schemas.openxmlformats.org/officeDocument/2006/customXml" ds:itemID="{51B7AD4E-602A-472F-B95D-3C9CFB17B5E4}"/>
</file>

<file path=customXml/itemProps3.xml><?xml version="1.0" encoding="utf-8"?>
<ds:datastoreItem xmlns:ds="http://schemas.openxmlformats.org/officeDocument/2006/customXml" ds:itemID="{31E7C9C6-DF56-4D53-9618-15700B574A56}"/>
</file>

<file path=customXml/itemProps4.xml><?xml version="1.0" encoding="utf-8"?>
<ds:datastoreItem xmlns:ds="http://schemas.openxmlformats.org/officeDocument/2006/customXml" ds:itemID="{03458645-F905-4841-A312-B158BBF376E2}"/>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pchia</cp:lastModifiedBy>
  <cp:revision>4</cp:revision>
  <dcterms:created xsi:type="dcterms:W3CDTF">2018-08-22T18:06:00Z</dcterms:created>
  <dcterms:modified xsi:type="dcterms:W3CDTF">2019-04-11T07:03:00Z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