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80AC0" w14:textId="77777777" w:rsidR="00F53F27" w:rsidRDefault="00F53F27" w:rsidP="00F53F27">
      <w:pPr>
        <w:jc w:val="center"/>
        <w:rPr>
          <w:rFonts w:ascii="Times New Roman" w:hAnsi="Times New Roman" w:cs="Times New Roman"/>
          <w:b/>
          <w:bCs/>
        </w:rPr>
      </w:pPr>
    </w:p>
    <w:p w14:paraId="6B26E5BB" w14:textId="33786E9B" w:rsidR="00F53F27" w:rsidRPr="001E4C82" w:rsidRDefault="00F53F27" w:rsidP="00F53F27">
      <w:pPr>
        <w:jc w:val="center"/>
        <w:rPr>
          <w:rFonts w:ascii="Times New Roman" w:hAnsi="Times New Roman" w:cs="Times New Roman"/>
        </w:rPr>
      </w:pPr>
      <w:r w:rsidRPr="0047069B">
        <w:rPr>
          <w:rFonts w:ascii="Times New Roman" w:hAnsi="Times New Roman" w:cs="Times New Roman"/>
          <w:b/>
          <w:bCs/>
        </w:rPr>
        <w:t>Request for Proposals (RFP) No.</w:t>
      </w:r>
      <w:r w:rsidRPr="001E4C82">
        <w:rPr>
          <w:rFonts w:ascii="Times New Roman" w:hAnsi="Times New Roman" w:cs="Times New Roman"/>
          <w:b/>
          <w:bCs/>
        </w:rPr>
        <w:t xml:space="preserve"> PSM–HTI–HO–2024-01</w:t>
      </w:r>
      <w:r w:rsidRPr="001E4C82">
        <w:rPr>
          <w:rFonts w:ascii="Times New Roman" w:hAnsi="Times New Roman" w:cs="Times New Roman"/>
        </w:rPr>
        <w:t xml:space="preserve"> </w:t>
      </w:r>
    </w:p>
    <w:p w14:paraId="4E482E5E" w14:textId="77777777" w:rsidR="00F53F27" w:rsidRPr="0047069B" w:rsidRDefault="00F53F27" w:rsidP="00F53F27">
      <w:pPr>
        <w:jc w:val="center"/>
        <w:rPr>
          <w:rFonts w:ascii="Times New Roman" w:hAnsi="Times New Roman" w:cs="Times New Roman"/>
          <w:b/>
          <w:bCs/>
        </w:rPr>
      </w:pPr>
      <w:r w:rsidRPr="0047069B">
        <w:rPr>
          <w:rFonts w:ascii="Times New Roman" w:hAnsi="Times New Roman" w:cs="Times New Roman"/>
          <w:b/>
          <w:bCs/>
        </w:rPr>
        <w:t>ANSWERS TO OFFERORS’ QUESTIONS</w:t>
      </w:r>
    </w:p>
    <w:p w14:paraId="4227BAAB" w14:textId="77777777" w:rsidR="00F53F27" w:rsidRPr="0047069B" w:rsidRDefault="00F53F27" w:rsidP="00F53F27">
      <w:pPr>
        <w:rPr>
          <w:rFonts w:ascii="Times New Roman" w:hAnsi="Times New Roman" w:cs="Times New Roman"/>
        </w:rPr>
      </w:pPr>
      <w:r w:rsidRPr="0047069B">
        <w:rPr>
          <w:rFonts w:ascii="Times New Roman" w:hAnsi="Times New Roman" w:cs="Times New Roman"/>
        </w:rPr>
        <w:t>On April 25, 2024, Chemonics International, Inc. (CCI) received the following questions</w:t>
      </w:r>
      <w:r>
        <w:rPr>
          <w:rFonts w:ascii="Times New Roman" w:hAnsi="Times New Roman" w:cs="Times New Roman"/>
        </w:rPr>
        <w:t>, to which we present our answers below</w:t>
      </w:r>
      <w:r w:rsidRPr="0047069B">
        <w:rPr>
          <w:rFonts w:ascii="Times New Roman" w:hAnsi="Times New Roman" w:cs="Times New Roman"/>
        </w:rPr>
        <w:t>:</w:t>
      </w:r>
    </w:p>
    <w:p w14:paraId="093108E4" w14:textId="77777777" w:rsidR="00F53F27" w:rsidRPr="001E4C82" w:rsidRDefault="00F53F27" w:rsidP="00F53F27">
      <w:pPr>
        <w:rPr>
          <w:rFonts w:ascii="Times New Roman" w:hAnsi="Times New Roman" w:cs="Times New Roman"/>
          <w:b/>
          <w:bCs/>
          <w:u w:val="single"/>
        </w:rPr>
      </w:pPr>
      <w:r w:rsidRPr="001E4C82">
        <w:rPr>
          <w:rFonts w:ascii="Times New Roman" w:hAnsi="Times New Roman" w:cs="Times New Roman"/>
          <w:b/>
          <w:bCs/>
          <w:u w:val="single"/>
        </w:rPr>
        <w:t xml:space="preserve">Questions </w:t>
      </w:r>
      <w:r>
        <w:rPr>
          <w:rFonts w:ascii="Times New Roman" w:hAnsi="Times New Roman" w:cs="Times New Roman"/>
          <w:b/>
          <w:bCs/>
          <w:u w:val="single"/>
        </w:rPr>
        <w:t>f</w:t>
      </w:r>
      <w:r w:rsidRPr="001E4C82">
        <w:rPr>
          <w:rFonts w:ascii="Times New Roman" w:hAnsi="Times New Roman" w:cs="Times New Roman"/>
          <w:b/>
          <w:bCs/>
          <w:u w:val="single"/>
        </w:rPr>
        <w:t>rom Interest</w:t>
      </w:r>
      <w:r>
        <w:rPr>
          <w:rFonts w:ascii="Times New Roman" w:hAnsi="Times New Roman" w:cs="Times New Roman"/>
          <w:b/>
          <w:bCs/>
          <w:u w:val="single"/>
        </w:rPr>
        <w:t>ed</w:t>
      </w:r>
      <w:r w:rsidRPr="001E4C82">
        <w:rPr>
          <w:rFonts w:ascii="Times New Roman" w:hAnsi="Times New Roman" w:cs="Times New Roman"/>
          <w:b/>
          <w:bCs/>
          <w:u w:val="single"/>
        </w:rPr>
        <w:t xml:space="preserve"> Firm #1:</w:t>
      </w:r>
    </w:p>
    <w:p w14:paraId="392ED358" w14:textId="77777777" w:rsidR="00F53F27" w:rsidRPr="001E4C82" w:rsidRDefault="00F53F27" w:rsidP="00F53F27">
      <w:pPr>
        <w:rPr>
          <w:rFonts w:ascii="Times New Roman" w:hAnsi="Times New Roman" w:cs="Times New Roman"/>
          <w:b/>
          <w:bCs/>
          <w:color w:val="000000"/>
          <w:lang w:val="en-GB"/>
        </w:rPr>
      </w:pPr>
      <w:r w:rsidRPr="001E4C82">
        <w:rPr>
          <w:rFonts w:ascii="Times New Roman" w:hAnsi="Times New Roman" w:cs="Times New Roman"/>
          <w:b/>
          <w:bCs/>
          <w:color w:val="000000"/>
          <w:lang w:val="en-GB"/>
        </w:rPr>
        <w:t>General questions</w:t>
      </w:r>
    </w:p>
    <w:p w14:paraId="546E9981" w14:textId="77777777" w:rsidR="00F53F27" w:rsidRPr="001E4C82" w:rsidRDefault="00F53F27" w:rsidP="00F53F27">
      <w:pPr>
        <w:pStyle w:val="ListParagraph"/>
        <w:numPr>
          <w:ilvl w:val="0"/>
          <w:numId w:val="3"/>
        </w:numPr>
        <w:rPr>
          <w:rFonts w:ascii="Times New Roman" w:hAnsi="Times New Roman" w:cs="Times New Roman"/>
          <w:b/>
          <w:bCs/>
          <w:color w:val="000000"/>
          <w:lang w:val="en-GB"/>
        </w:rPr>
      </w:pPr>
      <w:r w:rsidRPr="001E4C82">
        <w:rPr>
          <w:rFonts w:ascii="Times New Roman" w:hAnsi="Times New Roman" w:cs="Times New Roman"/>
          <w:b/>
          <w:bCs/>
          <w:color w:val="000000"/>
          <w:lang w:val="en-GB"/>
        </w:rPr>
        <w:t>Please provide historical data (# of shipments, weight, volume, value divided into temperature controlled and general cargo shipments) of the items distributed last year in Haiti under the programmes included in this RFP</w:t>
      </w:r>
      <w:r>
        <w:rPr>
          <w:rFonts w:ascii="Times New Roman" w:hAnsi="Times New Roman" w:cs="Times New Roman"/>
          <w:b/>
          <w:bCs/>
          <w:color w:val="000000"/>
          <w:lang w:val="en-GB"/>
        </w:rPr>
        <w:t>.</w:t>
      </w:r>
    </w:p>
    <w:p w14:paraId="3203CF18" w14:textId="77777777" w:rsidR="00F53F27" w:rsidRPr="001E4C82" w:rsidRDefault="00F53F27" w:rsidP="00F53F27">
      <w:pPr>
        <w:numPr>
          <w:ilvl w:val="1"/>
          <w:numId w:val="2"/>
        </w:numPr>
        <w:spacing w:before="100" w:beforeAutospacing="1" w:after="100" w:afterAutospacing="1" w:line="240" w:lineRule="auto"/>
        <w:rPr>
          <w:rFonts w:ascii="Times New Roman" w:hAnsi="Times New Roman" w:cs="Times New Roman"/>
        </w:rPr>
      </w:pPr>
      <w:r w:rsidRPr="001E4C82">
        <w:rPr>
          <w:rFonts w:ascii="Times New Roman" w:hAnsi="Times New Roman" w:cs="Times New Roman"/>
          <w:color w:val="000000"/>
          <w:lang w:val="en-GB"/>
        </w:rPr>
        <w:t>Kindly note that historical data will not be an accurate representation of expected distributions for chartered air transportation services</w:t>
      </w:r>
      <w:r>
        <w:rPr>
          <w:rFonts w:ascii="Times New Roman" w:hAnsi="Times New Roman" w:cs="Times New Roman"/>
          <w:color w:val="000000"/>
          <w:lang w:val="en-GB"/>
        </w:rPr>
        <w:t xml:space="preserve"> requested under this RFP</w:t>
      </w:r>
      <w:r w:rsidRPr="001E4C82">
        <w:rPr>
          <w:rFonts w:ascii="Times New Roman" w:hAnsi="Times New Roman" w:cs="Times New Roman"/>
          <w:color w:val="000000"/>
          <w:lang w:val="en-GB"/>
        </w:rPr>
        <w:t xml:space="preserve">, as the award </w:t>
      </w:r>
      <w:r>
        <w:rPr>
          <w:rFonts w:ascii="Times New Roman" w:hAnsi="Times New Roman" w:cs="Times New Roman"/>
          <w:color w:val="000000"/>
          <w:lang w:val="en-GB"/>
        </w:rPr>
        <w:t>resulting from</w:t>
      </w:r>
      <w:r w:rsidRPr="001E4C82">
        <w:rPr>
          <w:rFonts w:ascii="Times New Roman" w:hAnsi="Times New Roman" w:cs="Times New Roman"/>
          <w:color w:val="000000"/>
          <w:lang w:val="en-GB"/>
        </w:rPr>
        <w:t xml:space="preserve"> this RFP is intended </w:t>
      </w:r>
      <w:r w:rsidRPr="001E4C82">
        <w:rPr>
          <w:rFonts w:ascii="Times New Roman" w:hAnsi="Times New Roman" w:cs="Times New Roman"/>
        </w:rPr>
        <w:t xml:space="preserve">to be utilized only </w:t>
      </w:r>
      <w:proofErr w:type="gramStart"/>
      <w:r w:rsidRPr="001E4C82">
        <w:rPr>
          <w:rFonts w:ascii="Times New Roman" w:hAnsi="Times New Roman" w:cs="Times New Roman"/>
        </w:rPr>
        <w:t>in the event that</w:t>
      </w:r>
      <w:proofErr w:type="gramEnd"/>
      <w:r w:rsidRPr="001E4C82">
        <w:rPr>
          <w:rFonts w:ascii="Times New Roman" w:hAnsi="Times New Roman" w:cs="Times New Roman"/>
        </w:rPr>
        <w:t xml:space="preserve"> transportation via road and/or boat are not possible in Haiti. The air transportation option provided by the subcontracts awarded </w:t>
      </w:r>
      <w:r>
        <w:rPr>
          <w:rFonts w:ascii="Times New Roman" w:hAnsi="Times New Roman" w:cs="Times New Roman"/>
        </w:rPr>
        <w:t>following the conclusion of</w:t>
      </w:r>
      <w:r w:rsidRPr="001E4C82">
        <w:rPr>
          <w:rFonts w:ascii="Times New Roman" w:hAnsi="Times New Roman" w:cs="Times New Roman"/>
        </w:rPr>
        <w:t xml:space="preserve"> this RFP is intended to be a back-up option, which will only be drawn upon if the situation on the ground necessitates it due to security or other challenges. Chemonics and the GHSC-PSM project in no way make guarantees of</w:t>
      </w:r>
      <w:r>
        <w:rPr>
          <w:rFonts w:ascii="Times New Roman" w:hAnsi="Times New Roman" w:cs="Times New Roman"/>
        </w:rPr>
        <w:t xml:space="preserve"> issuance of work orders, sub task-orders, or</w:t>
      </w:r>
      <w:r w:rsidRPr="001E4C82">
        <w:rPr>
          <w:rFonts w:ascii="Times New Roman" w:hAnsi="Times New Roman" w:cs="Times New Roman"/>
        </w:rPr>
        <w:t xml:space="preserve"> usage of this service/any awarded subcontract</w:t>
      </w:r>
      <w:r>
        <w:rPr>
          <w:rFonts w:ascii="Times New Roman" w:hAnsi="Times New Roman" w:cs="Times New Roman"/>
        </w:rPr>
        <w:t>(</w:t>
      </w:r>
      <w:r w:rsidRPr="001E4C82">
        <w:rPr>
          <w:rFonts w:ascii="Times New Roman" w:hAnsi="Times New Roman" w:cs="Times New Roman"/>
        </w:rPr>
        <w:t>s</w:t>
      </w:r>
      <w:r>
        <w:rPr>
          <w:rFonts w:ascii="Times New Roman" w:hAnsi="Times New Roman" w:cs="Times New Roman"/>
        </w:rPr>
        <w:t>)</w:t>
      </w:r>
      <w:r w:rsidRPr="001E4C82">
        <w:rPr>
          <w:rFonts w:ascii="Times New Roman" w:hAnsi="Times New Roman" w:cs="Times New Roman"/>
        </w:rPr>
        <w:t xml:space="preserve"> resulting from this RFP as the intent is to only use this service when no other options are available</w:t>
      </w:r>
      <w:r>
        <w:rPr>
          <w:rFonts w:ascii="Times New Roman" w:hAnsi="Times New Roman" w:cs="Times New Roman"/>
        </w:rPr>
        <w:t xml:space="preserve"> in country</w:t>
      </w:r>
      <w:r w:rsidRPr="001E4C82">
        <w:rPr>
          <w:rFonts w:ascii="Times New Roman" w:hAnsi="Times New Roman" w:cs="Times New Roman"/>
        </w:rPr>
        <w:t>. Therefore, there is no guarantee of any minimum flights per month and the service will only be used on-demand as the security situation necessitates.</w:t>
      </w:r>
    </w:p>
    <w:p w14:paraId="572C8E67" w14:textId="77777777" w:rsidR="00F53F27" w:rsidRPr="001E4C82" w:rsidRDefault="00F53F27" w:rsidP="00F53F27">
      <w:pPr>
        <w:pStyle w:val="ListParagraph"/>
        <w:numPr>
          <w:ilvl w:val="0"/>
          <w:numId w:val="3"/>
        </w:numPr>
        <w:rPr>
          <w:rFonts w:ascii="Times New Roman" w:hAnsi="Times New Roman" w:cs="Times New Roman"/>
          <w:b/>
          <w:bCs/>
          <w:color w:val="000000"/>
          <w:lang w:val="en-GB"/>
        </w:rPr>
      </w:pPr>
      <w:r w:rsidRPr="001E4C82">
        <w:rPr>
          <w:rFonts w:ascii="Times New Roman" w:hAnsi="Times New Roman" w:cs="Times New Roman"/>
          <w:b/>
          <w:bCs/>
          <w:color w:val="000000"/>
          <w:lang w:val="en-GB"/>
        </w:rPr>
        <w:t xml:space="preserve">Please provide forecast data (same as above) of the items to be distributed under this contract. </w:t>
      </w:r>
    </w:p>
    <w:p w14:paraId="635FF895" w14:textId="77777777" w:rsidR="00F53F27" w:rsidRPr="001E4C82" w:rsidRDefault="00F53F27" w:rsidP="00F53F27">
      <w:pPr>
        <w:numPr>
          <w:ilvl w:val="1"/>
          <w:numId w:val="2"/>
        </w:numPr>
        <w:spacing w:before="100" w:beforeAutospacing="1" w:after="100" w:afterAutospacing="1" w:line="240" w:lineRule="auto"/>
        <w:rPr>
          <w:rFonts w:ascii="Times New Roman" w:hAnsi="Times New Roman" w:cs="Times New Roman"/>
        </w:rPr>
      </w:pPr>
      <w:r w:rsidRPr="001E4C82">
        <w:rPr>
          <w:rFonts w:ascii="Times New Roman" w:hAnsi="Times New Roman" w:cs="Times New Roman"/>
        </w:rPr>
        <w:t>This will depend on whether there is a need to use the air charter service due to the security situation in country. The option to use the chartered air service would be triggered/used when there is no other option to move the product by road or by boat</w:t>
      </w:r>
      <w:r>
        <w:rPr>
          <w:rFonts w:ascii="Times New Roman" w:hAnsi="Times New Roman" w:cs="Times New Roman"/>
        </w:rPr>
        <w:t>, as noted above</w:t>
      </w:r>
      <w:r w:rsidRPr="001E4C82">
        <w:rPr>
          <w:rFonts w:ascii="Times New Roman" w:hAnsi="Times New Roman" w:cs="Times New Roman"/>
        </w:rPr>
        <w:t xml:space="preserve">. </w:t>
      </w:r>
      <w:r>
        <w:rPr>
          <w:rFonts w:ascii="Times New Roman" w:hAnsi="Times New Roman" w:cs="Times New Roman"/>
        </w:rPr>
        <w:t>Chemonics and the GHSC-PSM project therefore</w:t>
      </w:r>
      <w:r w:rsidRPr="001E4C82">
        <w:rPr>
          <w:rFonts w:ascii="Times New Roman" w:hAnsi="Times New Roman" w:cs="Times New Roman"/>
        </w:rPr>
        <w:t xml:space="preserve"> cannot commit to any size/volume of commodities/business, as this would depend on there being a situation in country that would necessitate</w:t>
      </w:r>
      <w:r w:rsidRPr="001E4C82">
        <w:rPr>
          <w:rFonts w:ascii="Times New Roman" w:hAnsi="Times New Roman" w:cs="Times New Roman"/>
        </w:rPr>
        <w:t xml:space="preserve"> </w:t>
      </w:r>
      <w:r w:rsidRPr="001E4C82">
        <w:rPr>
          <w:rFonts w:ascii="Times New Roman" w:hAnsi="Times New Roman" w:cs="Times New Roman"/>
        </w:rPr>
        <w:t>the air charter option.</w:t>
      </w:r>
    </w:p>
    <w:p w14:paraId="73D04CEF" w14:textId="77777777" w:rsidR="00F53F27" w:rsidRPr="001E4C82" w:rsidRDefault="00F53F27" w:rsidP="00F53F27">
      <w:pPr>
        <w:pStyle w:val="ListParagraph"/>
        <w:numPr>
          <w:ilvl w:val="0"/>
          <w:numId w:val="3"/>
        </w:numPr>
        <w:rPr>
          <w:rFonts w:ascii="Times New Roman" w:hAnsi="Times New Roman" w:cs="Times New Roman"/>
          <w:b/>
          <w:bCs/>
          <w:color w:val="000000"/>
          <w:lang w:val="en-GB"/>
        </w:rPr>
      </w:pPr>
      <w:r w:rsidRPr="001E4C82">
        <w:rPr>
          <w:rFonts w:ascii="Times New Roman" w:hAnsi="Times New Roman" w:cs="Times New Roman"/>
          <w:b/>
          <w:bCs/>
          <w:color w:val="000000"/>
          <w:lang w:val="en-GB"/>
        </w:rPr>
        <w:t xml:space="preserve">In short, we do need information regarding the values to be shipped, therefore kindly provide </w:t>
      </w:r>
      <w:r w:rsidRPr="001E4C82">
        <w:rPr>
          <w:rFonts w:ascii="Times New Roman" w:hAnsi="Times New Roman" w:cs="Times New Roman"/>
          <w:b/>
          <w:bCs/>
          <w:color w:val="000000"/>
          <w:u w:val="single"/>
          <w:lang w:val="en-GB"/>
        </w:rPr>
        <w:t>average</w:t>
      </w:r>
      <w:r w:rsidRPr="001E4C82">
        <w:rPr>
          <w:rFonts w:ascii="Times New Roman" w:hAnsi="Times New Roman" w:cs="Times New Roman"/>
          <w:b/>
          <w:bCs/>
          <w:color w:val="000000"/>
          <w:lang w:val="en-GB"/>
        </w:rPr>
        <w:t xml:space="preserve"> estimated value per movement.</w:t>
      </w:r>
    </w:p>
    <w:p w14:paraId="192460BE" w14:textId="77777777" w:rsidR="00F53F27" w:rsidRPr="001E4C82" w:rsidRDefault="00F53F27" w:rsidP="00F53F27">
      <w:pPr>
        <w:numPr>
          <w:ilvl w:val="1"/>
          <w:numId w:val="2"/>
        </w:numPr>
        <w:spacing w:before="100" w:beforeAutospacing="1" w:after="100" w:afterAutospacing="1" w:line="240" w:lineRule="auto"/>
        <w:rPr>
          <w:rFonts w:ascii="Times New Roman" w:hAnsi="Times New Roman" w:cs="Times New Roman"/>
        </w:rPr>
      </w:pPr>
      <w:r w:rsidRPr="001E4C82">
        <w:rPr>
          <w:rFonts w:ascii="Times New Roman" w:hAnsi="Times New Roman" w:cs="Times New Roman"/>
        </w:rPr>
        <w:t>The maximum expected value would be $50,000 per flight.</w:t>
      </w:r>
    </w:p>
    <w:p w14:paraId="23A00C80" w14:textId="77777777" w:rsidR="00F53F27" w:rsidRPr="001E4C82" w:rsidRDefault="00F53F27" w:rsidP="00F53F27">
      <w:pPr>
        <w:pStyle w:val="ListParagraph"/>
        <w:numPr>
          <w:ilvl w:val="0"/>
          <w:numId w:val="3"/>
        </w:numPr>
        <w:rPr>
          <w:rFonts w:ascii="Times New Roman" w:hAnsi="Times New Roman" w:cs="Times New Roman"/>
          <w:b/>
          <w:bCs/>
          <w:color w:val="000000"/>
          <w:lang w:val="en-GB"/>
        </w:rPr>
      </w:pPr>
      <w:r w:rsidRPr="001E4C82">
        <w:rPr>
          <w:rFonts w:ascii="Times New Roman" w:hAnsi="Times New Roman" w:cs="Times New Roman"/>
          <w:b/>
          <w:bCs/>
          <w:color w:val="000000"/>
          <w:lang w:val="en-GB"/>
        </w:rPr>
        <w:t xml:space="preserve">Kindly provide </w:t>
      </w:r>
      <w:r w:rsidRPr="001E4C82">
        <w:rPr>
          <w:rFonts w:ascii="Times New Roman" w:hAnsi="Times New Roman" w:cs="Times New Roman"/>
          <w:b/>
          <w:bCs/>
          <w:color w:val="000000"/>
          <w:u w:val="single"/>
          <w:lang w:val="en-GB"/>
        </w:rPr>
        <w:t>highest</w:t>
      </w:r>
      <w:r w:rsidRPr="001E4C82">
        <w:rPr>
          <w:rFonts w:ascii="Times New Roman" w:hAnsi="Times New Roman" w:cs="Times New Roman"/>
          <w:b/>
          <w:bCs/>
          <w:color w:val="000000"/>
          <w:lang w:val="en-GB"/>
        </w:rPr>
        <w:t xml:space="preserve"> estimated cargo value per movement (we understand this in part depend on the capacity of </w:t>
      </w:r>
      <w:proofErr w:type="gramStart"/>
      <w:r w:rsidRPr="001E4C82">
        <w:rPr>
          <w:rFonts w:ascii="Times New Roman" w:hAnsi="Times New Roman" w:cs="Times New Roman"/>
          <w:b/>
          <w:bCs/>
          <w:color w:val="000000"/>
          <w:lang w:val="en-GB"/>
        </w:rPr>
        <w:t>aircraft</w:t>
      </w:r>
      <w:proofErr w:type="gramEnd"/>
      <w:r w:rsidRPr="001E4C82">
        <w:rPr>
          <w:rFonts w:ascii="Times New Roman" w:hAnsi="Times New Roman" w:cs="Times New Roman"/>
          <w:b/>
          <w:bCs/>
          <w:color w:val="000000"/>
          <w:lang w:val="en-GB"/>
        </w:rPr>
        <w:t xml:space="preserve"> but we need guidelines can be shared for discussion with underwriters).</w:t>
      </w:r>
    </w:p>
    <w:p w14:paraId="4E0C5C2C" w14:textId="77777777" w:rsidR="00F53F27" w:rsidRPr="001E4C82" w:rsidRDefault="00F53F27" w:rsidP="00F53F27">
      <w:pPr>
        <w:numPr>
          <w:ilvl w:val="1"/>
          <w:numId w:val="2"/>
        </w:numPr>
        <w:spacing w:before="100" w:beforeAutospacing="1" w:after="100" w:afterAutospacing="1" w:line="240" w:lineRule="auto"/>
        <w:rPr>
          <w:rFonts w:ascii="Times New Roman" w:hAnsi="Times New Roman" w:cs="Times New Roman"/>
        </w:rPr>
      </w:pPr>
      <w:r w:rsidRPr="001E4C82">
        <w:rPr>
          <w:rFonts w:ascii="Times New Roman" w:hAnsi="Times New Roman" w:cs="Times New Roman"/>
        </w:rPr>
        <w:t>The maximum expected value would be $50,000 per flight.</w:t>
      </w:r>
    </w:p>
    <w:p w14:paraId="4B38DD60" w14:textId="77777777" w:rsidR="00F53F27" w:rsidRPr="001E4C82" w:rsidRDefault="00F53F27" w:rsidP="00F53F27">
      <w:pPr>
        <w:pStyle w:val="ListParagraph"/>
        <w:numPr>
          <w:ilvl w:val="0"/>
          <w:numId w:val="3"/>
        </w:numPr>
        <w:rPr>
          <w:rFonts w:ascii="Times New Roman" w:hAnsi="Times New Roman" w:cs="Times New Roman"/>
          <w:b/>
          <w:bCs/>
          <w:color w:val="000000"/>
          <w:lang w:val="en-GB"/>
        </w:rPr>
      </w:pPr>
      <w:r w:rsidRPr="001E4C82">
        <w:rPr>
          <w:rFonts w:ascii="Times New Roman" w:hAnsi="Times New Roman" w:cs="Times New Roman"/>
          <w:b/>
          <w:bCs/>
          <w:color w:val="000000"/>
          <w:lang w:val="en-GB"/>
        </w:rPr>
        <w:lastRenderedPageBreak/>
        <w:t xml:space="preserve">How often do you anticipate PAX </w:t>
      </w:r>
      <w:proofErr w:type="gramStart"/>
      <w:r w:rsidRPr="001E4C82">
        <w:rPr>
          <w:rFonts w:ascii="Times New Roman" w:hAnsi="Times New Roman" w:cs="Times New Roman"/>
          <w:b/>
          <w:bCs/>
          <w:color w:val="000000"/>
          <w:lang w:val="en-GB"/>
        </w:rPr>
        <w:t>movements</w:t>
      </w:r>
      <w:proofErr w:type="gramEnd"/>
      <w:r w:rsidRPr="001E4C82">
        <w:rPr>
          <w:rFonts w:ascii="Times New Roman" w:hAnsi="Times New Roman" w:cs="Times New Roman"/>
          <w:b/>
          <w:bCs/>
          <w:color w:val="000000"/>
          <w:lang w:val="en-GB"/>
        </w:rPr>
        <w:t xml:space="preserve"> and will it always be in combination with cargo movement?</w:t>
      </w:r>
    </w:p>
    <w:p w14:paraId="5F917A19" w14:textId="77777777" w:rsidR="00F53F27" w:rsidRPr="001E4C82" w:rsidRDefault="00F53F27" w:rsidP="00F53F27">
      <w:pPr>
        <w:numPr>
          <w:ilvl w:val="1"/>
          <w:numId w:val="2"/>
        </w:numPr>
        <w:spacing w:before="100" w:beforeAutospacing="1" w:after="100" w:afterAutospacing="1" w:line="240" w:lineRule="auto"/>
        <w:rPr>
          <w:rFonts w:ascii="Times New Roman" w:hAnsi="Times New Roman" w:cs="Times New Roman"/>
        </w:rPr>
      </w:pPr>
      <w:r w:rsidRPr="001E4C82">
        <w:rPr>
          <w:rFonts w:ascii="Times New Roman" w:hAnsi="Times New Roman" w:cs="Times New Roman"/>
        </w:rPr>
        <w:t xml:space="preserve">We do not expect passenger movement with each flight. At times, passenger movements will occur in combination with cargo movement. </w:t>
      </w:r>
      <w:r w:rsidRPr="001E4C82">
        <w:rPr>
          <w:rFonts w:ascii="Times New Roman" w:hAnsi="Times New Roman" w:cs="Times New Roman"/>
        </w:rPr>
        <w:t>The first trip may include passengers to have staff available to</w:t>
      </w:r>
      <w:r>
        <w:rPr>
          <w:rFonts w:ascii="Times New Roman" w:hAnsi="Times New Roman" w:cs="Times New Roman"/>
        </w:rPr>
        <w:t xml:space="preserve"> help</w:t>
      </w:r>
      <w:r w:rsidRPr="001E4C82">
        <w:rPr>
          <w:rFonts w:ascii="Times New Roman" w:hAnsi="Times New Roman" w:cs="Times New Roman"/>
        </w:rPr>
        <w:t xml:space="preserve"> receive the cargo, however not all flights will include passengers. </w:t>
      </w:r>
    </w:p>
    <w:p w14:paraId="6B060332" w14:textId="77777777" w:rsidR="00F53F27" w:rsidRPr="001E4C82" w:rsidRDefault="00F53F27" w:rsidP="00F53F27">
      <w:pPr>
        <w:numPr>
          <w:ilvl w:val="1"/>
          <w:numId w:val="2"/>
        </w:numPr>
        <w:spacing w:before="100" w:beforeAutospacing="1" w:after="100" w:afterAutospacing="1" w:line="240" w:lineRule="auto"/>
        <w:rPr>
          <w:rFonts w:ascii="Times New Roman" w:hAnsi="Times New Roman" w:cs="Times New Roman"/>
        </w:rPr>
      </w:pPr>
      <w:r w:rsidRPr="001E4C82">
        <w:rPr>
          <w:rFonts w:ascii="Times New Roman" w:hAnsi="Times New Roman" w:cs="Times New Roman"/>
        </w:rPr>
        <w:t>In addition, there could be times when passenger movement/charter air transportation may be needed for the purpose of evacuation of staff</w:t>
      </w:r>
      <w:r>
        <w:rPr>
          <w:rFonts w:ascii="Times New Roman" w:hAnsi="Times New Roman" w:cs="Times New Roman"/>
        </w:rPr>
        <w:t>, in which case no cargo would be on board</w:t>
      </w:r>
      <w:r w:rsidRPr="001E4C82">
        <w:rPr>
          <w:rFonts w:ascii="Times New Roman" w:hAnsi="Times New Roman" w:cs="Times New Roman"/>
        </w:rPr>
        <w:t xml:space="preserve">. </w:t>
      </w:r>
    </w:p>
    <w:p w14:paraId="60B58781" w14:textId="77777777" w:rsidR="00F53F27" w:rsidRPr="001E4C82" w:rsidRDefault="00F53F27" w:rsidP="00F53F27">
      <w:pPr>
        <w:pStyle w:val="ListParagraph"/>
        <w:numPr>
          <w:ilvl w:val="0"/>
          <w:numId w:val="3"/>
        </w:numPr>
        <w:rPr>
          <w:rFonts w:ascii="Times New Roman" w:hAnsi="Times New Roman" w:cs="Times New Roman"/>
          <w:b/>
          <w:bCs/>
          <w:color w:val="000000"/>
          <w:lang w:val="en-GB"/>
        </w:rPr>
      </w:pPr>
      <w:r w:rsidRPr="001E4C82">
        <w:rPr>
          <w:rFonts w:ascii="Times New Roman" w:hAnsi="Times New Roman" w:cs="Times New Roman"/>
          <w:b/>
          <w:bCs/>
          <w:color w:val="000000"/>
          <w:lang w:val="en-GB"/>
        </w:rPr>
        <w:t>Please consider an extension of the proposal deadline currently at 05/09/2024.</w:t>
      </w:r>
    </w:p>
    <w:p w14:paraId="2F1C40E6" w14:textId="77777777" w:rsidR="00F53F27" w:rsidRPr="001E4C82" w:rsidRDefault="00F53F27" w:rsidP="00F53F27">
      <w:pPr>
        <w:numPr>
          <w:ilvl w:val="1"/>
          <w:numId w:val="2"/>
        </w:numPr>
        <w:spacing w:before="100" w:beforeAutospacing="1" w:after="100" w:afterAutospacing="1" w:line="240" w:lineRule="auto"/>
        <w:rPr>
          <w:rFonts w:ascii="Times New Roman" w:hAnsi="Times New Roman" w:cs="Times New Roman"/>
          <w:b/>
          <w:bCs/>
        </w:rPr>
      </w:pPr>
      <w:r w:rsidRPr="001E4C82">
        <w:rPr>
          <w:rFonts w:ascii="Times New Roman" w:hAnsi="Times New Roman" w:cs="Times New Roman"/>
        </w:rPr>
        <w:t xml:space="preserve">We have considered this request and hereby extend the proposal deadline to </w:t>
      </w:r>
      <w:r w:rsidRPr="001E4C82">
        <w:rPr>
          <w:rFonts w:ascii="Times New Roman" w:hAnsi="Times New Roman" w:cs="Times New Roman"/>
          <w:b/>
          <w:bCs/>
        </w:rPr>
        <w:t xml:space="preserve">Friday, May 17, </w:t>
      </w:r>
      <w:proofErr w:type="gramStart"/>
      <w:r w:rsidRPr="001E4C82">
        <w:rPr>
          <w:rFonts w:ascii="Times New Roman" w:hAnsi="Times New Roman" w:cs="Times New Roman"/>
          <w:b/>
          <w:bCs/>
        </w:rPr>
        <w:t>2024</w:t>
      </w:r>
      <w:proofErr w:type="gramEnd"/>
      <w:r w:rsidRPr="001E4C82">
        <w:rPr>
          <w:rFonts w:ascii="Times New Roman" w:hAnsi="Times New Roman" w:cs="Times New Roman"/>
          <w:b/>
          <w:bCs/>
        </w:rPr>
        <w:t xml:space="preserve"> at 5:00pm EST. </w:t>
      </w:r>
    </w:p>
    <w:p w14:paraId="69F273A5" w14:textId="77777777" w:rsidR="00F53F27" w:rsidRPr="001E4C82" w:rsidRDefault="00F53F27" w:rsidP="00F53F27">
      <w:pPr>
        <w:pStyle w:val="ListParagraph"/>
        <w:numPr>
          <w:ilvl w:val="0"/>
          <w:numId w:val="3"/>
        </w:numPr>
        <w:rPr>
          <w:rFonts w:ascii="Times New Roman" w:hAnsi="Times New Roman" w:cs="Times New Roman"/>
          <w:b/>
          <w:bCs/>
          <w:color w:val="000000"/>
          <w:lang w:val="en-GB"/>
        </w:rPr>
      </w:pPr>
      <w:r w:rsidRPr="001E4C82">
        <w:rPr>
          <w:rFonts w:ascii="Times New Roman" w:hAnsi="Times New Roman" w:cs="Times New Roman"/>
          <w:b/>
          <w:bCs/>
          <w:color w:val="000000"/>
          <w:lang w:val="en-GB"/>
        </w:rPr>
        <w:t xml:space="preserve">Please confirm intended contract </w:t>
      </w:r>
      <w:proofErr w:type="gramStart"/>
      <w:r w:rsidRPr="001E4C82">
        <w:rPr>
          <w:rFonts w:ascii="Times New Roman" w:hAnsi="Times New Roman" w:cs="Times New Roman"/>
          <w:b/>
          <w:bCs/>
          <w:color w:val="000000"/>
          <w:lang w:val="en-GB"/>
        </w:rPr>
        <w:t>duration?</w:t>
      </w:r>
      <w:proofErr w:type="gramEnd"/>
    </w:p>
    <w:p w14:paraId="154B74B5" w14:textId="77777777" w:rsidR="00F53F27" w:rsidRPr="001E4C82" w:rsidRDefault="00F53F27" w:rsidP="00F53F27">
      <w:pPr>
        <w:numPr>
          <w:ilvl w:val="1"/>
          <w:numId w:val="2"/>
        </w:numPr>
        <w:spacing w:before="100" w:beforeAutospacing="1" w:after="100" w:afterAutospacing="1" w:line="240" w:lineRule="auto"/>
        <w:rPr>
          <w:rFonts w:ascii="Times New Roman" w:hAnsi="Times New Roman" w:cs="Times New Roman"/>
        </w:rPr>
      </w:pPr>
      <w:r w:rsidRPr="001E4C82">
        <w:rPr>
          <w:rFonts w:ascii="Times New Roman" w:hAnsi="Times New Roman" w:cs="Times New Roman"/>
        </w:rPr>
        <w:t>The intended contract duration is through</w:t>
      </w:r>
      <w:r w:rsidRPr="001E4C82">
        <w:rPr>
          <w:rFonts w:ascii="Times New Roman" w:hAnsi="Times New Roman" w:cs="Times New Roman"/>
        </w:rPr>
        <w:t xml:space="preserve"> </w:t>
      </w:r>
      <w:r w:rsidRPr="001E4C82">
        <w:rPr>
          <w:rFonts w:ascii="Times New Roman" w:hAnsi="Times New Roman" w:cs="Times New Roman"/>
        </w:rPr>
        <w:t>August 28, 2026.</w:t>
      </w:r>
    </w:p>
    <w:p w14:paraId="0AC90F96" w14:textId="77777777" w:rsidR="00F53F27" w:rsidRPr="001E4C82" w:rsidRDefault="00F53F27" w:rsidP="00F53F27">
      <w:pPr>
        <w:rPr>
          <w:rFonts w:ascii="Times New Roman" w:hAnsi="Times New Roman" w:cs="Times New Roman"/>
          <w:b/>
          <w:bCs/>
          <w:color w:val="000000"/>
          <w:lang w:val="en-GB"/>
        </w:rPr>
      </w:pPr>
      <w:r w:rsidRPr="001E4C82">
        <w:rPr>
          <w:rFonts w:ascii="Times New Roman" w:hAnsi="Times New Roman" w:cs="Times New Roman"/>
          <w:b/>
          <w:bCs/>
          <w:color w:val="000000"/>
          <w:lang w:val="en-GB"/>
        </w:rPr>
        <w:t>Insurance and Services</w:t>
      </w:r>
      <w:r>
        <w:rPr>
          <w:rFonts w:ascii="Times New Roman" w:hAnsi="Times New Roman" w:cs="Times New Roman"/>
          <w:b/>
          <w:bCs/>
          <w:color w:val="000000"/>
          <w:lang w:val="en-GB"/>
        </w:rPr>
        <w:t xml:space="preserve"> Questions</w:t>
      </w:r>
    </w:p>
    <w:p w14:paraId="5E679A13" w14:textId="77777777" w:rsidR="00F53F27" w:rsidRPr="001E4C82" w:rsidRDefault="00F53F27" w:rsidP="00F53F27">
      <w:pPr>
        <w:pStyle w:val="ListParagraph"/>
        <w:numPr>
          <w:ilvl w:val="0"/>
          <w:numId w:val="4"/>
        </w:numPr>
        <w:rPr>
          <w:rFonts w:ascii="Times New Roman" w:hAnsi="Times New Roman" w:cs="Times New Roman"/>
          <w:b/>
          <w:bCs/>
          <w:color w:val="000000"/>
          <w:lang w:val="en-GB"/>
        </w:rPr>
      </w:pPr>
      <w:r w:rsidRPr="001E4C82">
        <w:rPr>
          <w:rFonts w:ascii="Times New Roman" w:hAnsi="Times New Roman" w:cs="Times New Roman"/>
          <w:b/>
          <w:bCs/>
          <w:color w:val="000000"/>
          <w:lang w:val="en-GB"/>
        </w:rPr>
        <w:t>Please advise if acceptable that Aircraft Liability Insurance is transferred to / maintained by aircraft owner under this contract?</w:t>
      </w:r>
    </w:p>
    <w:p w14:paraId="478EA7AA" w14:textId="77777777" w:rsidR="00F53F27" w:rsidRPr="001E4C82" w:rsidRDefault="00F53F27" w:rsidP="00F53F27">
      <w:pPr>
        <w:numPr>
          <w:ilvl w:val="1"/>
          <w:numId w:val="2"/>
        </w:numPr>
        <w:spacing w:before="100" w:beforeAutospacing="1" w:after="100" w:afterAutospacing="1" w:line="240" w:lineRule="auto"/>
        <w:rPr>
          <w:rFonts w:ascii="Times New Roman" w:hAnsi="Times New Roman" w:cs="Times New Roman"/>
        </w:rPr>
      </w:pPr>
      <w:r w:rsidRPr="001E4C82">
        <w:rPr>
          <w:rFonts w:ascii="Times New Roman" w:hAnsi="Times New Roman" w:cs="Times New Roman"/>
        </w:rPr>
        <w:t xml:space="preserve">This would be acceptable upon receipt of a copy of policy language showing liability insurance coverage applies when the offeror is operating aircraft and of policy language showing Chemonics as Additional Insured on the policy. </w:t>
      </w:r>
    </w:p>
    <w:p w14:paraId="46C2F9A7" w14:textId="77777777" w:rsidR="00F53F27" w:rsidRPr="001E4C82" w:rsidRDefault="00F53F27" w:rsidP="00F53F27">
      <w:pPr>
        <w:numPr>
          <w:ilvl w:val="1"/>
          <w:numId w:val="2"/>
        </w:numPr>
        <w:spacing w:before="100" w:beforeAutospacing="1" w:after="100" w:afterAutospacing="1" w:line="240" w:lineRule="auto"/>
        <w:rPr>
          <w:rFonts w:ascii="Times New Roman" w:hAnsi="Times New Roman" w:cs="Times New Roman"/>
        </w:rPr>
      </w:pPr>
      <w:r w:rsidRPr="001E4C82">
        <w:rPr>
          <w:rFonts w:ascii="Times New Roman" w:hAnsi="Times New Roman" w:cs="Times New Roman"/>
        </w:rPr>
        <w:t>In your proposal please state:</w:t>
      </w:r>
    </w:p>
    <w:p w14:paraId="40F04DCA" w14:textId="77777777" w:rsidR="00F53F27" w:rsidRPr="001E4C82" w:rsidRDefault="00F53F27" w:rsidP="00F53F27">
      <w:pPr>
        <w:numPr>
          <w:ilvl w:val="2"/>
          <w:numId w:val="2"/>
        </w:numPr>
        <w:spacing w:before="100" w:beforeAutospacing="1" w:after="100" w:afterAutospacing="1" w:line="240" w:lineRule="auto"/>
        <w:rPr>
          <w:rFonts w:ascii="Times New Roman" w:hAnsi="Times New Roman" w:cs="Times New Roman"/>
        </w:rPr>
      </w:pPr>
      <w:r w:rsidRPr="001E4C82">
        <w:rPr>
          <w:rFonts w:ascii="Times New Roman" w:hAnsi="Times New Roman" w:cs="Times New Roman"/>
        </w:rPr>
        <w:t xml:space="preserve">If you intend to rent aircrafts from other service providers or other owners. </w:t>
      </w:r>
    </w:p>
    <w:p w14:paraId="5DE51B38" w14:textId="77777777" w:rsidR="00F53F27" w:rsidRPr="001E4C82" w:rsidRDefault="00F53F27" w:rsidP="00F53F27">
      <w:pPr>
        <w:numPr>
          <w:ilvl w:val="2"/>
          <w:numId w:val="2"/>
        </w:numPr>
        <w:spacing w:before="100" w:beforeAutospacing="1" w:after="100" w:afterAutospacing="1" w:line="240" w:lineRule="auto"/>
        <w:rPr>
          <w:rFonts w:ascii="Times New Roman" w:hAnsi="Times New Roman" w:cs="Times New Roman"/>
        </w:rPr>
      </w:pPr>
      <w:r w:rsidRPr="001E4C82">
        <w:rPr>
          <w:rFonts w:ascii="Times New Roman" w:hAnsi="Times New Roman" w:cs="Times New Roman"/>
        </w:rPr>
        <w:t xml:space="preserve">If having Chemonics as an insured party written in the policy is feasible and that you commit to do so as part of the preparation of documents for the award if you are selected.  </w:t>
      </w:r>
    </w:p>
    <w:p w14:paraId="39520F35" w14:textId="77777777" w:rsidR="00F53F27" w:rsidRPr="001E4C82" w:rsidRDefault="00F53F27" w:rsidP="00F53F27">
      <w:pPr>
        <w:pStyle w:val="ListParagraph"/>
        <w:numPr>
          <w:ilvl w:val="0"/>
          <w:numId w:val="4"/>
        </w:numPr>
        <w:rPr>
          <w:rFonts w:ascii="Times New Roman" w:hAnsi="Times New Roman" w:cs="Times New Roman"/>
          <w:b/>
          <w:bCs/>
          <w:color w:val="000000"/>
          <w:lang w:val="en-GB"/>
        </w:rPr>
      </w:pPr>
      <w:r w:rsidRPr="001E4C82">
        <w:rPr>
          <w:rFonts w:ascii="Times New Roman" w:hAnsi="Times New Roman" w:cs="Times New Roman"/>
          <w:b/>
          <w:bCs/>
          <w:color w:val="000000"/>
          <w:lang w:val="en-GB"/>
        </w:rPr>
        <w:t xml:space="preserve">Please clarify what insurance coverage is sought under </w:t>
      </w:r>
      <w:r w:rsidRPr="001E4C82">
        <w:rPr>
          <w:rFonts w:ascii="Times New Roman" w:hAnsi="Times New Roman" w:cs="Times New Roman"/>
          <w:b/>
          <w:bCs/>
          <w:i/>
          <w:iCs/>
          <w:color w:val="000000"/>
          <w:lang w:val="en-GB"/>
        </w:rPr>
        <w:t>Comprehensive logistics liability/professional insurance</w:t>
      </w:r>
      <w:r w:rsidRPr="001E4C82">
        <w:rPr>
          <w:rFonts w:ascii="Times New Roman" w:hAnsi="Times New Roman" w:cs="Times New Roman"/>
          <w:b/>
          <w:bCs/>
          <w:color w:val="000000"/>
          <w:lang w:val="en-GB"/>
        </w:rPr>
        <w:t xml:space="preserve"> that is not already included in mentioned coverages? </w:t>
      </w:r>
    </w:p>
    <w:p w14:paraId="1C1E3242" w14:textId="77777777" w:rsidR="00F53F27" w:rsidRPr="001E4C82" w:rsidRDefault="00F53F27" w:rsidP="00F53F27">
      <w:pPr>
        <w:numPr>
          <w:ilvl w:val="1"/>
          <w:numId w:val="2"/>
        </w:numPr>
        <w:spacing w:before="100" w:beforeAutospacing="1" w:after="100" w:afterAutospacing="1" w:line="240" w:lineRule="auto"/>
        <w:rPr>
          <w:rFonts w:ascii="Times New Roman" w:hAnsi="Times New Roman" w:cs="Times New Roman"/>
        </w:rPr>
      </w:pPr>
      <w:r w:rsidRPr="001E4C82">
        <w:rPr>
          <w:rFonts w:ascii="Times New Roman" w:hAnsi="Times New Roman" w:cs="Times New Roman"/>
        </w:rPr>
        <w:t xml:space="preserve">To clarify the insurances’ coverage, we removed the insurance listed under (j) Professional indemnity and/or error and omissions (E&amp;O) liability and expanded the scope of the Comprehensive logistics liability/professional insurance to include errors and omissions liability. Please see the revised insurances table below. </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89"/>
        <w:gridCol w:w="2587"/>
      </w:tblGrid>
      <w:tr w:rsidR="00F53F27" w:rsidRPr="001E4C82" w14:paraId="47F5B208" w14:textId="77777777" w:rsidTr="001E4C82">
        <w:trPr>
          <w:trHeight w:hRule="exact" w:val="593"/>
        </w:trPr>
        <w:tc>
          <w:tcPr>
            <w:tcW w:w="6289" w:type="dxa"/>
          </w:tcPr>
          <w:p w14:paraId="4D7AC4D3" w14:textId="77777777" w:rsidR="00F53F27" w:rsidRPr="001E4C82" w:rsidRDefault="00F53F27" w:rsidP="001E4C82">
            <w:pPr>
              <w:kinsoku w:val="0"/>
              <w:overflowPunct w:val="0"/>
              <w:autoSpaceDE w:val="0"/>
              <w:autoSpaceDN w:val="0"/>
              <w:adjustRightInd w:val="0"/>
              <w:spacing w:before="123"/>
              <w:ind w:left="-1" w:right="2"/>
              <w:jc w:val="center"/>
              <w:rPr>
                <w:rFonts w:ascii="Times New Roman" w:hAnsi="Times New Roman" w:cs="Times New Roman"/>
              </w:rPr>
            </w:pPr>
            <w:r w:rsidRPr="001E4C82">
              <w:rPr>
                <w:rFonts w:ascii="Times New Roman" w:hAnsi="Times New Roman" w:cs="Times New Roman"/>
                <w:b/>
                <w:bCs/>
                <w:spacing w:val="-1"/>
              </w:rPr>
              <w:t>TYPE</w:t>
            </w:r>
          </w:p>
        </w:tc>
        <w:tc>
          <w:tcPr>
            <w:tcW w:w="2587" w:type="dxa"/>
          </w:tcPr>
          <w:p w14:paraId="79DDAAFD" w14:textId="77777777" w:rsidR="00F53F27" w:rsidRPr="001E4C82" w:rsidRDefault="00F53F27" w:rsidP="001E4C82">
            <w:pPr>
              <w:kinsoku w:val="0"/>
              <w:overflowPunct w:val="0"/>
              <w:autoSpaceDE w:val="0"/>
              <w:autoSpaceDN w:val="0"/>
              <w:adjustRightInd w:val="0"/>
              <w:ind w:left="645" w:right="405" w:hanging="221"/>
              <w:rPr>
                <w:rFonts w:ascii="Times New Roman" w:hAnsi="Times New Roman" w:cs="Times New Roman"/>
              </w:rPr>
            </w:pPr>
            <w:r w:rsidRPr="001E4C82">
              <w:rPr>
                <w:rFonts w:ascii="Times New Roman" w:hAnsi="Times New Roman" w:cs="Times New Roman"/>
                <w:b/>
                <w:bCs/>
                <w:spacing w:val="-1"/>
              </w:rPr>
              <w:t>MINIMUM</w:t>
            </w:r>
            <w:r w:rsidRPr="001E4C82">
              <w:rPr>
                <w:rFonts w:ascii="Times New Roman" w:hAnsi="Times New Roman" w:cs="Times New Roman"/>
                <w:b/>
                <w:bCs/>
                <w:spacing w:val="22"/>
              </w:rPr>
              <w:t xml:space="preserve"> </w:t>
            </w:r>
            <w:r w:rsidRPr="001E4C82">
              <w:rPr>
                <w:rFonts w:ascii="Times New Roman" w:hAnsi="Times New Roman" w:cs="Times New Roman"/>
                <w:b/>
                <w:bCs/>
                <w:spacing w:val="-1"/>
              </w:rPr>
              <w:t>LIMIT</w:t>
            </w:r>
          </w:p>
        </w:tc>
      </w:tr>
      <w:tr w:rsidR="00F53F27" w:rsidRPr="001E4C82" w14:paraId="4570D3F7" w14:textId="77777777" w:rsidTr="001E4C82">
        <w:trPr>
          <w:trHeight w:hRule="exact" w:val="793"/>
        </w:trPr>
        <w:tc>
          <w:tcPr>
            <w:tcW w:w="6289" w:type="dxa"/>
          </w:tcPr>
          <w:p w14:paraId="37BBBC24" w14:textId="77777777" w:rsidR="00F53F27" w:rsidRPr="001E4C82" w:rsidRDefault="00F53F27" w:rsidP="001E4C82">
            <w:pPr>
              <w:kinsoku w:val="0"/>
              <w:overflowPunct w:val="0"/>
              <w:autoSpaceDE w:val="0"/>
              <w:autoSpaceDN w:val="0"/>
              <w:adjustRightInd w:val="0"/>
              <w:ind w:left="104" w:right="198"/>
              <w:rPr>
                <w:rFonts w:ascii="Times New Roman" w:hAnsi="Times New Roman" w:cs="Times New Roman"/>
              </w:rPr>
            </w:pPr>
            <w:r w:rsidRPr="001E4C82">
              <w:rPr>
                <w:rFonts w:ascii="Times New Roman" w:hAnsi="Times New Roman" w:cs="Times New Roman"/>
              </w:rPr>
              <w:t>(a)</w:t>
            </w:r>
            <w:r w:rsidRPr="001E4C82">
              <w:rPr>
                <w:rFonts w:ascii="Times New Roman" w:hAnsi="Times New Roman" w:cs="Times New Roman"/>
                <w:spacing w:val="1"/>
              </w:rPr>
              <w:t xml:space="preserve"> </w:t>
            </w:r>
            <w:r w:rsidRPr="001E4C82">
              <w:rPr>
                <w:rFonts w:ascii="Times New Roman" w:hAnsi="Times New Roman" w:cs="Times New Roman"/>
                <w:spacing w:val="-1"/>
              </w:rPr>
              <w:t>Defense</w:t>
            </w:r>
            <w:r w:rsidRPr="001E4C82">
              <w:rPr>
                <w:rFonts w:ascii="Times New Roman" w:hAnsi="Times New Roman" w:cs="Times New Roman"/>
              </w:rPr>
              <w:t xml:space="preserve"> </w:t>
            </w:r>
            <w:r w:rsidRPr="001E4C82">
              <w:rPr>
                <w:rFonts w:ascii="Times New Roman" w:hAnsi="Times New Roman" w:cs="Times New Roman"/>
                <w:spacing w:val="-1"/>
              </w:rPr>
              <w:t>Base</w:t>
            </w:r>
            <w:r w:rsidRPr="001E4C82">
              <w:rPr>
                <w:rFonts w:ascii="Times New Roman" w:hAnsi="Times New Roman" w:cs="Times New Roman"/>
              </w:rPr>
              <w:t xml:space="preserve"> </w:t>
            </w:r>
            <w:r w:rsidRPr="001E4C82">
              <w:rPr>
                <w:rFonts w:ascii="Times New Roman" w:hAnsi="Times New Roman" w:cs="Times New Roman"/>
                <w:spacing w:val="-2"/>
              </w:rPr>
              <w:t>Act</w:t>
            </w:r>
            <w:r w:rsidRPr="001E4C82">
              <w:rPr>
                <w:rFonts w:ascii="Times New Roman" w:hAnsi="Times New Roman" w:cs="Times New Roman"/>
                <w:spacing w:val="1"/>
              </w:rPr>
              <w:t xml:space="preserve"> </w:t>
            </w:r>
            <w:r w:rsidRPr="001E4C82">
              <w:rPr>
                <w:rFonts w:ascii="Times New Roman" w:hAnsi="Times New Roman" w:cs="Times New Roman"/>
              </w:rPr>
              <w:t>or</w:t>
            </w:r>
            <w:r w:rsidRPr="001E4C82">
              <w:rPr>
                <w:rFonts w:ascii="Times New Roman" w:hAnsi="Times New Roman" w:cs="Times New Roman"/>
                <w:spacing w:val="-2"/>
              </w:rPr>
              <w:t xml:space="preserve"> </w:t>
            </w:r>
            <w:r w:rsidRPr="001E4C82">
              <w:rPr>
                <w:rFonts w:ascii="Times New Roman" w:hAnsi="Times New Roman" w:cs="Times New Roman"/>
                <w:spacing w:val="-1"/>
              </w:rPr>
              <w:t>equivalent</w:t>
            </w:r>
            <w:r w:rsidRPr="001E4C82">
              <w:rPr>
                <w:rFonts w:ascii="Times New Roman" w:hAnsi="Times New Roman" w:cs="Times New Roman"/>
                <w:spacing w:val="1"/>
              </w:rPr>
              <w:t xml:space="preserve"> </w:t>
            </w:r>
            <w:r w:rsidRPr="001E4C82">
              <w:rPr>
                <w:rFonts w:ascii="Times New Roman" w:hAnsi="Times New Roman" w:cs="Times New Roman"/>
                <w:spacing w:val="-1"/>
              </w:rPr>
              <w:t>for</w:t>
            </w:r>
            <w:r w:rsidRPr="001E4C82">
              <w:rPr>
                <w:rFonts w:ascii="Times New Roman" w:hAnsi="Times New Roman" w:cs="Times New Roman"/>
              </w:rPr>
              <w:t xml:space="preserve"> </w:t>
            </w:r>
            <w:r w:rsidRPr="001E4C82">
              <w:rPr>
                <w:rFonts w:ascii="Times New Roman" w:hAnsi="Times New Roman" w:cs="Times New Roman"/>
                <w:spacing w:val="-2"/>
              </w:rPr>
              <w:t>waived</w:t>
            </w:r>
            <w:r w:rsidRPr="001E4C82">
              <w:rPr>
                <w:rFonts w:ascii="Times New Roman" w:hAnsi="Times New Roman" w:cs="Times New Roman"/>
              </w:rPr>
              <w:t xml:space="preserve"> </w:t>
            </w:r>
            <w:r w:rsidRPr="001E4C82">
              <w:rPr>
                <w:rFonts w:ascii="Times New Roman" w:hAnsi="Times New Roman" w:cs="Times New Roman"/>
                <w:spacing w:val="-1"/>
              </w:rPr>
              <w:t>nationals</w:t>
            </w:r>
            <w:r w:rsidRPr="001E4C82">
              <w:rPr>
                <w:rFonts w:ascii="Times New Roman" w:hAnsi="Times New Roman" w:cs="Times New Roman"/>
              </w:rPr>
              <w:t xml:space="preserve"> </w:t>
            </w:r>
            <w:r w:rsidRPr="001E4C82">
              <w:rPr>
                <w:rFonts w:ascii="Times New Roman" w:hAnsi="Times New Roman" w:cs="Times New Roman"/>
                <w:spacing w:val="-1"/>
              </w:rPr>
              <w:t>per</w:t>
            </w:r>
            <w:r w:rsidRPr="001E4C82">
              <w:rPr>
                <w:rFonts w:ascii="Times New Roman" w:hAnsi="Times New Roman" w:cs="Times New Roman"/>
              </w:rPr>
              <w:t xml:space="preserve"> </w:t>
            </w:r>
            <w:r w:rsidRPr="001E4C82">
              <w:rPr>
                <w:rFonts w:ascii="Times New Roman" w:hAnsi="Times New Roman" w:cs="Times New Roman"/>
                <w:spacing w:val="-1"/>
              </w:rPr>
              <w:t>FAR 52.228-3</w:t>
            </w:r>
            <w:r w:rsidRPr="001E4C82">
              <w:rPr>
                <w:rFonts w:ascii="Times New Roman" w:hAnsi="Times New Roman" w:cs="Times New Roman"/>
                <w:spacing w:val="51"/>
              </w:rPr>
              <w:t xml:space="preserve"> </w:t>
            </w:r>
            <w:r w:rsidRPr="001E4C82">
              <w:rPr>
                <w:rFonts w:ascii="Times New Roman" w:hAnsi="Times New Roman" w:cs="Times New Roman"/>
              </w:rPr>
              <w:t xml:space="preserve">and </w:t>
            </w:r>
            <w:r w:rsidRPr="001E4C82">
              <w:rPr>
                <w:rFonts w:ascii="Times New Roman" w:hAnsi="Times New Roman" w:cs="Times New Roman"/>
                <w:spacing w:val="-1"/>
              </w:rPr>
              <w:t xml:space="preserve">52.228-4. </w:t>
            </w:r>
            <w:r w:rsidRPr="001E4C82">
              <w:rPr>
                <w:rFonts w:ascii="Times New Roman" w:hAnsi="Times New Roman" w:cs="Times New Roman"/>
              </w:rPr>
              <w:t>The</w:t>
            </w:r>
            <w:r w:rsidRPr="001E4C82">
              <w:rPr>
                <w:rFonts w:ascii="Times New Roman" w:hAnsi="Times New Roman" w:cs="Times New Roman"/>
                <w:spacing w:val="-2"/>
              </w:rPr>
              <w:t xml:space="preserve"> </w:t>
            </w:r>
            <w:r w:rsidRPr="001E4C82">
              <w:rPr>
                <w:rFonts w:ascii="Times New Roman" w:hAnsi="Times New Roman" w:cs="Times New Roman"/>
                <w:spacing w:val="-1"/>
              </w:rPr>
              <w:t>coverage</w:t>
            </w:r>
            <w:r w:rsidRPr="001E4C82">
              <w:rPr>
                <w:rFonts w:ascii="Times New Roman" w:hAnsi="Times New Roman" w:cs="Times New Roman"/>
              </w:rPr>
              <w:t xml:space="preserve"> </w:t>
            </w:r>
            <w:r w:rsidRPr="001E4C82">
              <w:rPr>
                <w:rFonts w:ascii="Times New Roman" w:hAnsi="Times New Roman" w:cs="Times New Roman"/>
                <w:spacing w:val="-1"/>
              </w:rPr>
              <w:t>shall</w:t>
            </w:r>
            <w:r w:rsidRPr="001E4C82">
              <w:rPr>
                <w:rFonts w:ascii="Times New Roman" w:hAnsi="Times New Roman" w:cs="Times New Roman"/>
                <w:spacing w:val="1"/>
              </w:rPr>
              <w:t xml:space="preserve"> </w:t>
            </w:r>
            <w:r w:rsidRPr="001E4C82">
              <w:rPr>
                <w:rFonts w:ascii="Times New Roman" w:hAnsi="Times New Roman" w:cs="Times New Roman"/>
                <w:spacing w:val="-1"/>
              </w:rPr>
              <w:t>extend</w:t>
            </w:r>
            <w:r w:rsidRPr="001E4C82">
              <w:rPr>
                <w:rFonts w:ascii="Times New Roman" w:hAnsi="Times New Roman" w:cs="Times New Roman"/>
                <w:spacing w:val="-2"/>
              </w:rPr>
              <w:t xml:space="preserve"> </w:t>
            </w:r>
            <w:r w:rsidRPr="001E4C82">
              <w:rPr>
                <w:rFonts w:ascii="Times New Roman" w:hAnsi="Times New Roman" w:cs="Times New Roman"/>
                <w:spacing w:val="-1"/>
              </w:rPr>
              <w:t>to</w:t>
            </w:r>
            <w:r w:rsidRPr="001E4C82">
              <w:rPr>
                <w:rFonts w:ascii="Times New Roman" w:hAnsi="Times New Roman" w:cs="Times New Roman"/>
                <w:spacing w:val="1"/>
              </w:rPr>
              <w:t xml:space="preserve"> </w:t>
            </w:r>
            <w:r w:rsidRPr="001E4C82">
              <w:rPr>
                <w:rFonts w:ascii="Times New Roman" w:hAnsi="Times New Roman" w:cs="Times New Roman"/>
                <w:spacing w:val="-1"/>
              </w:rPr>
              <w:t>Employers</w:t>
            </w:r>
            <w:r w:rsidRPr="001E4C82">
              <w:rPr>
                <w:rFonts w:ascii="Times New Roman" w:hAnsi="Times New Roman" w:cs="Times New Roman"/>
              </w:rPr>
              <w:t xml:space="preserve"> </w:t>
            </w:r>
            <w:r w:rsidRPr="001E4C82">
              <w:rPr>
                <w:rFonts w:ascii="Times New Roman" w:hAnsi="Times New Roman" w:cs="Times New Roman"/>
                <w:spacing w:val="-1"/>
              </w:rPr>
              <w:t>Liability</w:t>
            </w:r>
            <w:r w:rsidRPr="001E4C82">
              <w:rPr>
                <w:rFonts w:ascii="Times New Roman" w:hAnsi="Times New Roman" w:cs="Times New Roman"/>
                <w:spacing w:val="-3"/>
              </w:rPr>
              <w:t xml:space="preserve"> </w:t>
            </w:r>
            <w:r w:rsidRPr="001E4C82">
              <w:rPr>
                <w:rFonts w:ascii="Times New Roman" w:hAnsi="Times New Roman" w:cs="Times New Roman"/>
                <w:spacing w:val="-1"/>
              </w:rPr>
              <w:t>for</w:t>
            </w:r>
            <w:r w:rsidRPr="001E4C82">
              <w:rPr>
                <w:rFonts w:ascii="Times New Roman" w:hAnsi="Times New Roman" w:cs="Times New Roman"/>
              </w:rPr>
              <w:t xml:space="preserve"> </w:t>
            </w:r>
            <w:r w:rsidRPr="001E4C82">
              <w:rPr>
                <w:rFonts w:ascii="Times New Roman" w:hAnsi="Times New Roman" w:cs="Times New Roman"/>
                <w:spacing w:val="-1"/>
              </w:rPr>
              <w:t>bodily</w:t>
            </w:r>
            <w:r w:rsidRPr="001E4C82">
              <w:rPr>
                <w:rFonts w:ascii="Times New Roman" w:hAnsi="Times New Roman" w:cs="Times New Roman"/>
                <w:spacing w:val="-3"/>
              </w:rPr>
              <w:t xml:space="preserve"> </w:t>
            </w:r>
            <w:r w:rsidRPr="001E4C82">
              <w:rPr>
                <w:rFonts w:ascii="Times New Roman" w:hAnsi="Times New Roman" w:cs="Times New Roman"/>
                <w:spacing w:val="-1"/>
              </w:rPr>
              <w:t>injury,</w:t>
            </w:r>
            <w:r w:rsidRPr="001E4C82">
              <w:rPr>
                <w:rFonts w:ascii="Times New Roman" w:hAnsi="Times New Roman" w:cs="Times New Roman"/>
              </w:rPr>
              <w:t xml:space="preserve"> </w:t>
            </w:r>
            <w:r w:rsidRPr="001E4C82">
              <w:rPr>
                <w:rFonts w:ascii="Times New Roman" w:hAnsi="Times New Roman" w:cs="Times New Roman"/>
                <w:spacing w:val="-1"/>
              </w:rPr>
              <w:t>death,</w:t>
            </w:r>
            <w:r w:rsidRPr="001E4C82">
              <w:rPr>
                <w:rFonts w:ascii="Times New Roman" w:hAnsi="Times New Roman" w:cs="Times New Roman"/>
                <w:spacing w:val="53"/>
              </w:rPr>
              <w:t xml:space="preserve"> </w:t>
            </w:r>
            <w:r w:rsidRPr="001E4C82">
              <w:rPr>
                <w:rFonts w:ascii="Times New Roman" w:hAnsi="Times New Roman" w:cs="Times New Roman"/>
              </w:rPr>
              <w:t xml:space="preserve">and </w:t>
            </w:r>
            <w:r w:rsidRPr="001E4C82">
              <w:rPr>
                <w:rFonts w:ascii="Times New Roman" w:hAnsi="Times New Roman" w:cs="Times New Roman"/>
                <w:spacing w:val="-1"/>
              </w:rPr>
              <w:t>for</w:t>
            </w:r>
            <w:r w:rsidRPr="001E4C82">
              <w:rPr>
                <w:rFonts w:ascii="Times New Roman" w:hAnsi="Times New Roman" w:cs="Times New Roman"/>
              </w:rPr>
              <w:t xml:space="preserve"> </w:t>
            </w:r>
            <w:r w:rsidRPr="001E4C82">
              <w:rPr>
                <w:rFonts w:ascii="Times New Roman" w:hAnsi="Times New Roman" w:cs="Times New Roman"/>
                <w:spacing w:val="-1"/>
              </w:rPr>
              <w:t>occupational</w:t>
            </w:r>
            <w:r w:rsidRPr="001E4C82">
              <w:rPr>
                <w:rFonts w:ascii="Times New Roman" w:hAnsi="Times New Roman" w:cs="Times New Roman"/>
                <w:spacing w:val="1"/>
              </w:rPr>
              <w:t xml:space="preserve"> </w:t>
            </w:r>
            <w:r w:rsidRPr="001E4C82">
              <w:rPr>
                <w:rFonts w:ascii="Times New Roman" w:hAnsi="Times New Roman" w:cs="Times New Roman"/>
                <w:spacing w:val="-1"/>
              </w:rPr>
              <w:t>disease.</w:t>
            </w:r>
          </w:p>
        </w:tc>
        <w:tc>
          <w:tcPr>
            <w:tcW w:w="2587" w:type="dxa"/>
          </w:tcPr>
          <w:p w14:paraId="382D85BF" w14:textId="77777777" w:rsidR="00F53F27" w:rsidRPr="001E4C82" w:rsidRDefault="00F53F27" w:rsidP="001E4C82">
            <w:pPr>
              <w:kinsoku w:val="0"/>
              <w:overflowPunct w:val="0"/>
              <w:autoSpaceDE w:val="0"/>
              <w:autoSpaceDN w:val="0"/>
              <w:adjustRightInd w:val="0"/>
              <w:ind w:left="110" w:right="523"/>
              <w:rPr>
                <w:rFonts w:ascii="Times New Roman" w:hAnsi="Times New Roman" w:cs="Times New Roman"/>
              </w:rPr>
            </w:pPr>
            <w:r w:rsidRPr="001E4C82">
              <w:rPr>
                <w:rFonts w:ascii="Times New Roman" w:hAnsi="Times New Roman" w:cs="Times New Roman"/>
                <w:spacing w:val="-1"/>
              </w:rPr>
              <w:t>As</w:t>
            </w:r>
            <w:r w:rsidRPr="001E4C82">
              <w:rPr>
                <w:rFonts w:ascii="Times New Roman" w:hAnsi="Times New Roman" w:cs="Times New Roman"/>
              </w:rPr>
              <w:t xml:space="preserve"> </w:t>
            </w:r>
            <w:r w:rsidRPr="001E4C82">
              <w:rPr>
                <w:rFonts w:ascii="Times New Roman" w:hAnsi="Times New Roman" w:cs="Times New Roman"/>
                <w:spacing w:val="-1"/>
              </w:rPr>
              <w:t>required</w:t>
            </w:r>
            <w:r w:rsidRPr="001E4C82">
              <w:rPr>
                <w:rFonts w:ascii="Times New Roman" w:hAnsi="Times New Roman" w:cs="Times New Roman"/>
              </w:rPr>
              <w:t xml:space="preserve"> by</w:t>
            </w:r>
            <w:r w:rsidRPr="001E4C82">
              <w:rPr>
                <w:rFonts w:ascii="Times New Roman" w:hAnsi="Times New Roman" w:cs="Times New Roman"/>
                <w:spacing w:val="25"/>
              </w:rPr>
              <w:t xml:space="preserve"> </w:t>
            </w:r>
            <w:r w:rsidRPr="001E4C82">
              <w:rPr>
                <w:rFonts w:ascii="Times New Roman" w:hAnsi="Times New Roman" w:cs="Times New Roman"/>
                <w:spacing w:val="-1"/>
              </w:rPr>
              <w:t>DBA</w:t>
            </w:r>
          </w:p>
        </w:tc>
      </w:tr>
      <w:tr w:rsidR="00F53F27" w:rsidRPr="001E4C82" w14:paraId="61ED3917" w14:textId="77777777" w:rsidTr="001E4C82">
        <w:trPr>
          <w:trHeight w:hRule="exact" w:val="1423"/>
        </w:trPr>
        <w:tc>
          <w:tcPr>
            <w:tcW w:w="6289" w:type="dxa"/>
          </w:tcPr>
          <w:p w14:paraId="148093EF" w14:textId="77777777" w:rsidR="00F53F27" w:rsidRPr="001E4C82" w:rsidRDefault="00F53F27" w:rsidP="001E4C82">
            <w:pPr>
              <w:kinsoku w:val="0"/>
              <w:overflowPunct w:val="0"/>
              <w:autoSpaceDE w:val="0"/>
              <w:autoSpaceDN w:val="0"/>
              <w:adjustRightInd w:val="0"/>
              <w:ind w:left="104" w:right="198"/>
              <w:rPr>
                <w:rFonts w:ascii="Times New Roman" w:hAnsi="Times New Roman" w:cs="Times New Roman"/>
              </w:rPr>
            </w:pPr>
            <w:r w:rsidRPr="001E4C82">
              <w:rPr>
                <w:rFonts w:ascii="Times New Roman" w:hAnsi="Times New Roman" w:cs="Times New Roman"/>
              </w:rPr>
              <w:lastRenderedPageBreak/>
              <w:t>(b) Comprehensive General Liability Each Occurrence Combined Single Limit for Personal Injury and/or Property Damage. Comprehensive general liability insurance, including but not limited to, premises liability, contractual liability, products/complete operations is applicable, and personal and advertising injury.  Chemonics International Inc shall be included as Additional Insured on policy.</w:t>
            </w:r>
          </w:p>
        </w:tc>
        <w:tc>
          <w:tcPr>
            <w:tcW w:w="2587" w:type="dxa"/>
          </w:tcPr>
          <w:p w14:paraId="23B7EC33" w14:textId="77777777" w:rsidR="00F53F27" w:rsidRPr="001E4C82" w:rsidRDefault="00F53F27" w:rsidP="001E4C82">
            <w:pPr>
              <w:kinsoku w:val="0"/>
              <w:overflowPunct w:val="0"/>
              <w:autoSpaceDE w:val="0"/>
              <w:autoSpaceDN w:val="0"/>
              <w:adjustRightInd w:val="0"/>
              <w:ind w:left="110" w:right="523"/>
              <w:rPr>
                <w:rFonts w:ascii="Times New Roman" w:hAnsi="Times New Roman" w:cs="Times New Roman"/>
              </w:rPr>
            </w:pPr>
            <w:r w:rsidRPr="001E4C82">
              <w:rPr>
                <w:rFonts w:ascii="Times New Roman" w:hAnsi="Times New Roman" w:cs="Times New Roman"/>
                <w:spacing w:val="-1"/>
              </w:rPr>
              <w:t>$</w:t>
            </w:r>
            <w:proofErr w:type="gramStart"/>
            <w:r w:rsidRPr="001E4C82">
              <w:rPr>
                <w:rFonts w:ascii="Times New Roman" w:hAnsi="Times New Roman" w:cs="Times New Roman"/>
                <w:spacing w:val="-1"/>
              </w:rPr>
              <w:t>10,000,000  per</w:t>
            </w:r>
            <w:proofErr w:type="gramEnd"/>
            <w:r w:rsidRPr="001E4C82">
              <w:rPr>
                <w:rFonts w:ascii="Times New Roman" w:hAnsi="Times New Roman" w:cs="Times New Roman"/>
                <w:spacing w:val="-1"/>
              </w:rPr>
              <w:t xml:space="preserve"> occurrence</w:t>
            </w:r>
          </w:p>
        </w:tc>
      </w:tr>
      <w:tr w:rsidR="00F53F27" w:rsidRPr="001E4C82" w14:paraId="5F8E7A3E" w14:textId="77777777" w:rsidTr="001E4C82">
        <w:trPr>
          <w:trHeight w:hRule="exact" w:val="1279"/>
        </w:trPr>
        <w:tc>
          <w:tcPr>
            <w:tcW w:w="6289" w:type="dxa"/>
          </w:tcPr>
          <w:p w14:paraId="64B41C04" w14:textId="77777777" w:rsidR="00F53F27" w:rsidRPr="001E4C82" w:rsidRDefault="00F53F27" w:rsidP="001E4C82">
            <w:pPr>
              <w:kinsoku w:val="0"/>
              <w:overflowPunct w:val="0"/>
              <w:autoSpaceDE w:val="0"/>
              <w:autoSpaceDN w:val="0"/>
              <w:adjustRightInd w:val="0"/>
              <w:ind w:left="104"/>
              <w:rPr>
                <w:rFonts w:ascii="Times New Roman" w:hAnsi="Times New Roman" w:cs="Times New Roman"/>
              </w:rPr>
            </w:pPr>
            <w:r w:rsidRPr="001E4C82">
              <w:rPr>
                <w:rFonts w:ascii="Times New Roman" w:hAnsi="Times New Roman" w:cs="Times New Roman"/>
              </w:rPr>
              <w:t>(c)</w:t>
            </w:r>
            <w:r w:rsidRPr="001E4C82">
              <w:rPr>
                <w:rFonts w:ascii="Times New Roman" w:hAnsi="Times New Roman" w:cs="Times New Roman"/>
                <w:spacing w:val="1"/>
              </w:rPr>
              <w:t xml:space="preserve"> </w:t>
            </w:r>
            <w:r w:rsidRPr="001E4C82">
              <w:rPr>
                <w:rFonts w:ascii="Times New Roman" w:hAnsi="Times New Roman" w:cs="Times New Roman"/>
                <w:spacing w:val="-1"/>
              </w:rPr>
              <w:t>Automobile</w:t>
            </w:r>
            <w:r w:rsidRPr="001E4C82">
              <w:rPr>
                <w:rFonts w:ascii="Times New Roman" w:hAnsi="Times New Roman" w:cs="Times New Roman"/>
              </w:rPr>
              <w:t xml:space="preserve"> </w:t>
            </w:r>
            <w:r w:rsidRPr="001E4C82">
              <w:rPr>
                <w:rFonts w:ascii="Times New Roman" w:hAnsi="Times New Roman" w:cs="Times New Roman"/>
                <w:spacing w:val="-1"/>
              </w:rPr>
              <w:t>Liability (if applicable) Combined</w:t>
            </w:r>
            <w:r w:rsidRPr="001E4C82">
              <w:rPr>
                <w:rFonts w:ascii="Times New Roman" w:hAnsi="Times New Roman" w:cs="Times New Roman"/>
              </w:rPr>
              <w:t xml:space="preserve"> </w:t>
            </w:r>
            <w:r w:rsidRPr="001E4C82">
              <w:rPr>
                <w:rFonts w:ascii="Times New Roman" w:hAnsi="Times New Roman" w:cs="Times New Roman"/>
                <w:spacing w:val="-1"/>
              </w:rPr>
              <w:t>Single</w:t>
            </w:r>
            <w:r w:rsidRPr="001E4C82">
              <w:rPr>
                <w:rFonts w:ascii="Times New Roman" w:hAnsi="Times New Roman" w:cs="Times New Roman"/>
              </w:rPr>
              <w:t xml:space="preserve"> </w:t>
            </w:r>
            <w:r w:rsidRPr="001E4C82">
              <w:rPr>
                <w:rFonts w:ascii="Times New Roman" w:hAnsi="Times New Roman" w:cs="Times New Roman"/>
                <w:spacing w:val="-1"/>
              </w:rPr>
              <w:t>Limit</w:t>
            </w:r>
            <w:r w:rsidRPr="001E4C82">
              <w:rPr>
                <w:rFonts w:ascii="Times New Roman" w:hAnsi="Times New Roman" w:cs="Times New Roman"/>
                <w:spacing w:val="-2"/>
              </w:rPr>
              <w:t xml:space="preserve"> </w:t>
            </w:r>
            <w:r w:rsidRPr="001E4C82">
              <w:rPr>
                <w:rFonts w:ascii="Times New Roman" w:hAnsi="Times New Roman" w:cs="Times New Roman"/>
                <w:spacing w:val="-1"/>
              </w:rPr>
              <w:t>each</w:t>
            </w:r>
            <w:r w:rsidRPr="001E4C82">
              <w:rPr>
                <w:rFonts w:ascii="Times New Roman" w:hAnsi="Times New Roman" w:cs="Times New Roman"/>
              </w:rPr>
              <w:t xml:space="preserve"> </w:t>
            </w:r>
            <w:r w:rsidRPr="001E4C82">
              <w:rPr>
                <w:rFonts w:ascii="Times New Roman" w:hAnsi="Times New Roman" w:cs="Times New Roman"/>
                <w:spacing w:val="-1"/>
              </w:rPr>
              <w:t xml:space="preserve">occurrence. </w:t>
            </w:r>
            <w:r w:rsidRPr="001E4C82">
              <w:rPr>
                <w:rFonts w:ascii="Times New Roman" w:hAnsi="Times New Roman" w:cs="Times New Roman"/>
              </w:rPr>
              <w:t>Chemonics International Inc shall be included as Additional Insured on policy.</w:t>
            </w:r>
          </w:p>
        </w:tc>
        <w:tc>
          <w:tcPr>
            <w:tcW w:w="2587" w:type="dxa"/>
          </w:tcPr>
          <w:p w14:paraId="6CA3BE89" w14:textId="77777777" w:rsidR="00F53F27" w:rsidRPr="001E4C82" w:rsidRDefault="00F53F27" w:rsidP="001E4C82">
            <w:pPr>
              <w:kinsoku w:val="0"/>
              <w:overflowPunct w:val="0"/>
              <w:autoSpaceDE w:val="0"/>
              <w:autoSpaceDN w:val="0"/>
              <w:adjustRightInd w:val="0"/>
              <w:spacing w:line="239" w:lineRule="auto"/>
              <w:ind w:left="110" w:right="502"/>
              <w:rPr>
                <w:rFonts w:ascii="Times New Roman" w:hAnsi="Times New Roman" w:cs="Times New Roman"/>
              </w:rPr>
            </w:pPr>
            <w:r w:rsidRPr="001E4C82">
              <w:rPr>
                <w:rFonts w:ascii="Times New Roman" w:hAnsi="Times New Roman" w:cs="Times New Roman"/>
                <w:spacing w:val="-1"/>
              </w:rPr>
              <w:t>As</w:t>
            </w:r>
            <w:r w:rsidRPr="001E4C82">
              <w:rPr>
                <w:rFonts w:ascii="Times New Roman" w:hAnsi="Times New Roman" w:cs="Times New Roman"/>
              </w:rPr>
              <w:t xml:space="preserve"> per </w:t>
            </w:r>
            <w:r w:rsidRPr="001E4C82">
              <w:rPr>
                <w:rFonts w:ascii="Times New Roman" w:hAnsi="Times New Roman" w:cs="Times New Roman"/>
                <w:spacing w:val="-2"/>
              </w:rPr>
              <w:t>AIDAR</w:t>
            </w:r>
            <w:r w:rsidRPr="001E4C82">
              <w:rPr>
                <w:rFonts w:ascii="Times New Roman" w:hAnsi="Times New Roman" w:cs="Times New Roman"/>
                <w:spacing w:val="21"/>
              </w:rPr>
              <w:t xml:space="preserve"> </w:t>
            </w:r>
            <w:r w:rsidRPr="001E4C82">
              <w:rPr>
                <w:rFonts w:ascii="Times New Roman" w:hAnsi="Times New Roman" w:cs="Times New Roman"/>
                <w:spacing w:val="-1"/>
              </w:rPr>
              <w:t>752.228-7</w:t>
            </w:r>
            <w:r w:rsidRPr="001E4C82">
              <w:rPr>
                <w:rFonts w:ascii="Times New Roman" w:hAnsi="Times New Roman" w:cs="Times New Roman"/>
              </w:rPr>
              <w:t xml:space="preserve"> and</w:t>
            </w:r>
          </w:p>
          <w:p w14:paraId="60D17BFD" w14:textId="77777777" w:rsidR="00F53F27" w:rsidRPr="001E4C82" w:rsidRDefault="00F53F27" w:rsidP="001E4C82">
            <w:pPr>
              <w:kinsoku w:val="0"/>
              <w:overflowPunct w:val="0"/>
              <w:autoSpaceDE w:val="0"/>
              <w:autoSpaceDN w:val="0"/>
              <w:adjustRightInd w:val="0"/>
              <w:spacing w:line="252" w:lineRule="exact"/>
              <w:ind w:left="110"/>
              <w:rPr>
                <w:rFonts w:ascii="Times New Roman" w:hAnsi="Times New Roman" w:cs="Times New Roman"/>
              </w:rPr>
            </w:pPr>
            <w:r w:rsidRPr="001E4C82">
              <w:rPr>
                <w:rFonts w:ascii="Times New Roman" w:hAnsi="Times New Roman" w:cs="Times New Roman"/>
              </w:rPr>
              <w:t xml:space="preserve">$1,000,000 per occurrence </w:t>
            </w:r>
          </w:p>
        </w:tc>
      </w:tr>
      <w:tr w:rsidR="00F53F27" w:rsidRPr="001E4C82" w14:paraId="5BAACDB3" w14:textId="77777777" w:rsidTr="001E4C82">
        <w:trPr>
          <w:trHeight w:hRule="exact" w:val="550"/>
        </w:trPr>
        <w:tc>
          <w:tcPr>
            <w:tcW w:w="6289" w:type="dxa"/>
          </w:tcPr>
          <w:p w14:paraId="77F4747C" w14:textId="77777777" w:rsidR="00F53F27" w:rsidRPr="001E4C82" w:rsidRDefault="00F53F27" w:rsidP="001E4C82">
            <w:pPr>
              <w:tabs>
                <w:tab w:val="left" w:pos="419"/>
              </w:tabs>
              <w:kinsoku w:val="0"/>
              <w:overflowPunct w:val="0"/>
              <w:autoSpaceDE w:val="0"/>
              <w:autoSpaceDN w:val="0"/>
              <w:adjustRightInd w:val="0"/>
              <w:spacing w:line="252" w:lineRule="exact"/>
              <w:rPr>
                <w:rFonts w:ascii="Times New Roman" w:hAnsi="Times New Roman" w:cs="Times New Roman"/>
              </w:rPr>
            </w:pPr>
            <w:r w:rsidRPr="001E4C82">
              <w:rPr>
                <w:rFonts w:ascii="Times New Roman" w:hAnsi="Times New Roman" w:cs="Times New Roman"/>
              </w:rPr>
              <w:t xml:space="preserve">  (d) Other Required Insurance- </w:t>
            </w:r>
            <w:r w:rsidRPr="001E4C82">
              <w:rPr>
                <w:rFonts w:ascii="Times New Roman" w:hAnsi="Times New Roman" w:cs="Times New Roman"/>
                <w:spacing w:val="-1"/>
              </w:rPr>
              <w:t>Umbrella</w:t>
            </w:r>
            <w:r w:rsidRPr="001E4C82">
              <w:rPr>
                <w:rFonts w:ascii="Times New Roman" w:hAnsi="Times New Roman" w:cs="Times New Roman"/>
              </w:rPr>
              <w:t xml:space="preserve"> </w:t>
            </w:r>
            <w:r w:rsidRPr="001E4C82">
              <w:rPr>
                <w:rFonts w:ascii="Times New Roman" w:hAnsi="Times New Roman" w:cs="Times New Roman"/>
                <w:spacing w:val="-1"/>
              </w:rPr>
              <w:t>Insurance</w:t>
            </w:r>
            <w:r w:rsidRPr="001E4C82">
              <w:rPr>
                <w:rFonts w:ascii="Times New Roman" w:hAnsi="Times New Roman" w:cs="Times New Roman"/>
                <w:spacing w:val="28"/>
              </w:rPr>
              <w:t xml:space="preserve"> </w:t>
            </w:r>
            <w:r w:rsidRPr="001E4C82">
              <w:rPr>
                <w:rFonts w:ascii="Times New Roman" w:hAnsi="Times New Roman" w:cs="Times New Roman"/>
                <w:spacing w:val="-1"/>
              </w:rPr>
              <w:t>additive</w:t>
            </w:r>
            <w:r w:rsidRPr="001E4C82">
              <w:rPr>
                <w:rFonts w:ascii="Times New Roman" w:hAnsi="Times New Roman" w:cs="Times New Roman"/>
              </w:rPr>
              <w:t xml:space="preserve"> to</w:t>
            </w:r>
            <w:r w:rsidRPr="001E4C82">
              <w:rPr>
                <w:rFonts w:ascii="Times New Roman" w:hAnsi="Times New Roman" w:cs="Times New Roman"/>
                <w:spacing w:val="-3"/>
              </w:rPr>
              <w:t xml:space="preserve"> </w:t>
            </w:r>
            <w:r w:rsidRPr="001E4C82">
              <w:rPr>
                <w:rFonts w:ascii="Times New Roman" w:hAnsi="Times New Roman" w:cs="Times New Roman"/>
                <w:spacing w:val="-1"/>
              </w:rPr>
              <w:t>(b)</w:t>
            </w:r>
            <w:r w:rsidRPr="001E4C82">
              <w:rPr>
                <w:rFonts w:ascii="Times New Roman" w:hAnsi="Times New Roman" w:cs="Times New Roman"/>
              </w:rPr>
              <w:t xml:space="preserve"> and</w:t>
            </w:r>
            <w:r w:rsidRPr="001E4C82">
              <w:rPr>
                <w:rFonts w:ascii="Times New Roman" w:hAnsi="Times New Roman" w:cs="Times New Roman"/>
                <w:spacing w:val="-2"/>
              </w:rPr>
              <w:t xml:space="preserve"> </w:t>
            </w:r>
            <w:r w:rsidRPr="001E4C82">
              <w:rPr>
                <w:rFonts w:ascii="Times New Roman" w:hAnsi="Times New Roman" w:cs="Times New Roman"/>
                <w:spacing w:val="-1"/>
              </w:rPr>
              <w:t>(c)</w:t>
            </w:r>
            <w:r w:rsidRPr="001E4C82">
              <w:rPr>
                <w:rFonts w:ascii="Times New Roman" w:hAnsi="Times New Roman" w:cs="Times New Roman"/>
              </w:rPr>
              <w:t xml:space="preserve"> </w:t>
            </w:r>
            <w:r w:rsidRPr="001E4C82">
              <w:rPr>
                <w:rFonts w:ascii="Times New Roman" w:hAnsi="Times New Roman" w:cs="Times New Roman"/>
                <w:spacing w:val="-1"/>
              </w:rPr>
              <w:t>above</w:t>
            </w:r>
          </w:p>
        </w:tc>
        <w:tc>
          <w:tcPr>
            <w:tcW w:w="2587" w:type="dxa"/>
          </w:tcPr>
          <w:p w14:paraId="7825C2B0" w14:textId="77777777" w:rsidR="00F53F27" w:rsidRPr="001E4C82" w:rsidRDefault="00F53F27" w:rsidP="001E4C82">
            <w:pPr>
              <w:kinsoku w:val="0"/>
              <w:overflowPunct w:val="0"/>
              <w:autoSpaceDE w:val="0"/>
              <w:autoSpaceDN w:val="0"/>
              <w:adjustRightInd w:val="0"/>
              <w:ind w:left="110" w:right="468"/>
              <w:rPr>
                <w:rFonts w:ascii="Times New Roman" w:hAnsi="Times New Roman" w:cs="Times New Roman"/>
              </w:rPr>
            </w:pPr>
            <w:r w:rsidRPr="001E4C82">
              <w:rPr>
                <w:rFonts w:ascii="Times New Roman" w:hAnsi="Times New Roman" w:cs="Times New Roman"/>
                <w:spacing w:val="-1"/>
              </w:rPr>
              <w:t>$10,000,000</w:t>
            </w:r>
          </w:p>
        </w:tc>
      </w:tr>
      <w:tr w:rsidR="00F53F27" w:rsidRPr="001E4C82" w14:paraId="22158B0A" w14:textId="77777777" w:rsidTr="001E4C82">
        <w:trPr>
          <w:trHeight w:hRule="exact" w:val="1783"/>
        </w:trPr>
        <w:tc>
          <w:tcPr>
            <w:tcW w:w="6289" w:type="dxa"/>
          </w:tcPr>
          <w:p w14:paraId="42A23E4B" w14:textId="77777777" w:rsidR="00F53F27" w:rsidRPr="001E4C82" w:rsidRDefault="00F53F27" w:rsidP="001E4C82">
            <w:pPr>
              <w:tabs>
                <w:tab w:val="left" w:pos="419"/>
              </w:tabs>
              <w:kinsoku w:val="0"/>
              <w:overflowPunct w:val="0"/>
              <w:autoSpaceDE w:val="0"/>
              <w:autoSpaceDN w:val="0"/>
              <w:adjustRightInd w:val="0"/>
              <w:spacing w:line="252" w:lineRule="exact"/>
              <w:rPr>
                <w:rFonts w:ascii="Times New Roman" w:hAnsi="Times New Roman" w:cs="Times New Roman"/>
              </w:rPr>
            </w:pPr>
            <w:r w:rsidRPr="001E4C82">
              <w:rPr>
                <w:rFonts w:ascii="Times New Roman" w:hAnsi="Times New Roman" w:cs="Times New Roman"/>
              </w:rPr>
              <w:t xml:space="preserve">  (e) Goods In Transit Insurance, Coverage: All risks including Fire, Theft, Dishonest Acts, Quake, Flood, and Wind as well as War Clauses and Strikes clauses as applicable.</w:t>
            </w:r>
          </w:p>
          <w:p w14:paraId="653C9D28" w14:textId="77777777" w:rsidR="00F53F27" w:rsidRPr="001E4C82" w:rsidRDefault="00F53F27" w:rsidP="001E4C82">
            <w:pPr>
              <w:tabs>
                <w:tab w:val="left" w:pos="419"/>
              </w:tabs>
              <w:kinsoku w:val="0"/>
              <w:overflowPunct w:val="0"/>
              <w:autoSpaceDE w:val="0"/>
              <w:autoSpaceDN w:val="0"/>
              <w:adjustRightInd w:val="0"/>
              <w:spacing w:line="252" w:lineRule="exact"/>
              <w:rPr>
                <w:rFonts w:ascii="Times New Roman" w:hAnsi="Times New Roman" w:cs="Times New Roman"/>
              </w:rPr>
            </w:pPr>
          </w:p>
        </w:tc>
        <w:tc>
          <w:tcPr>
            <w:tcW w:w="2587" w:type="dxa"/>
          </w:tcPr>
          <w:p w14:paraId="61660688" w14:textId="77777777" w:rsidR="00F53F27" w:rsidRPr="001E4C82" w:rsidRDefault="00F53F27" w:rsidP="001E4C82">
            <w:pPr>
              <w:kinsoku w:val="0"/>
              <w:overflowPunct w:val="0"/>
              <w:autoSpaceDE w:val="0"/>
              <w:autoSpaceDN w:val="0"/>
              <w:adjustRightInd w:val="0"/>
              <w:ind w:left="110" w:right="468"/>
              <w:rPr>
                <w:rFonts w:ascii="Times New Roman" w:hAnsi="Times New Roman" w:cs="Times New Roman"/>
                <w:spacing w:val="-1"/>
              </w:rPr>
            </w:pPr>
            <w:r w:rsidRPr="001E4C82">
              <w:rPr>
                <w:rFonts w:ascii="Times New Roman" w:hAnsi="Times New Roman" w:cs="Times New Roman"/>
                <w:spacing w:val="-1"/>
              </w:rPr>
              <w:t>Liability for cargo loss or damage to Chemonics’ goods shall be calculated based on cost of commodities plus freight and insurance plus 10%</w:t>
            </w:r>
          </w:p>
        </w:tc>
      </w:tr>
      <w:tr w:rsidR="00F53F27" w:rsidRPr="001E4C82" w14:paraId="3D2FCD47" w14:textId="77777777" w:rsidTr="001E4C82">
        <w:trPr>
          <w:trHeight w:hRule="exact" w:val="1711"/>
        </w:trPr>
        <w:tc>
          <w:tcPr>
            <w:tcW w:w="6289" w:type="dxa"/>
          </w:tcPr>
          <w:p w14:paraId="2F83CD3C" w14:textId="77777777" w:rsidR="00F53F27" w:rsidRPr="001E4C82" w:rsidRDefault="00F53F27" w:rsidP="001E4C82">
            <w:pPr>
              <w:tabs>
                <w:tab w:val="left" w:pos="419"/>
              </w:tabs>
              <w:kinsoku w:val="0"/>
              <w:overflowPunct w:val="0"/>
              <w:autoSpaceDE w:val="0"/>
              <w:autoSpaceDN w:val="0"/>
              <w:adjustRightInd w:val="0"/>
              <w:spacing w:line="252" w:lineRule="exact"/>
              <w:rPr>
                <w:rFonts w:ascii="Times New Roman" w:hAnsi="Times New Roman" w:cs="Times New Roman"/>
              </w:rPr>
            </w:pPr>
            <w:r w:rsidRPr="001E4C82">
              <w:rPr>
                <w:rFonts w:ascii="Times New Roman" w:hAnsi="Times New Roman" w:cs="Times New Roman"/>
              </w:rPr>
              <w:t xml:space="preserve">  (f) Aircraft Liability Insurance including but not limited to, third party liability for bodily injury and property damage arising out of ownership, use, and maintenance of owned and/or non-owned aircraft and its payload, and personal injury liability. Policy shall include coverage for war, hijacking, and other perils up to the required limit. Chemonics International Inc shall be included as Additional Insured on policy.</w:t>
            </w:r>
          </w:p>
        </w:tc>
        <w:tc>
          <w:tcPr>
            <w:tcW w:w="2587" w:type="dxa"/>
          </w:tcPr>
          <w:p w14:paraId="6E653F06" w14:textId="77777777" w:rsidR="00F53F27" w:rsidRPr="001E4C82" w:rsidRDefault="00F53F27" w:rsidP="001E4C82">
            <w:pPr>
              <w:kinsoku w:val="0"/>
              <w:overflowPunct w:val="0"/>
              <w:autoSpaceDE w:val="0"/>
              <w:autoSpaceDN w:val="0"/>
              <w:adjustRightInd w:val="0"/>
              <w:ind w:right="468"/>
              <w:rPr>
                <w:rFonts w:ascii="Times New Roman" w:hAnsi="Times New Roman" w:cs="Times New Roman"/>
                <w:spacing w:val="-1"/>
              </w:rPr>
            </w:pPr>
            <w:r w:rsidRPr="001E4C82">
              <w:rPr>
                <w:rFonts w:ascii="Times New Roman" w:hAnsi="Times New Roman" w:cs="Times New Roman"/>
                <w:spacing w:val="-1"/>
              </w:rPr>
              <w:t xml:space="preserve"> $25,000,000 per occurrence</w:t>
            </w:r>
          </w:p>
        </w:tc>
      </w:tr>
      <w:tr w:rsidR="00F53F27" w:rsidRPr="001E4C82" w14:paraId="0AFD6F1A" w14:textId="77777777" w:rsidTr="001E4C82">
        <w:trPr>
          <w:trHeight w:hRule="exact" w:val="1117"/>
        </w:trPr>
        <w:tc>
          <w:tcPr>
            <w:tcW w:w="6289" w:type="dxa"/>
          </w:tcPr>
          <w:p w14:paraId="6DE2FF9F" w14:textId="77777777" w:rsidR="00F53F27" w:rsidRPr="001E4C82" w:rsidRDefault="00F53F27" w:rsidP="001E4C82">
            <w:pPr>
              <w:tabs>
                <w:tab w:val="left" w:pos="419"/>
              </w:tabs>
              <w:kinsoku w:val="0"/>
              <w:overflowPunct w:val="0"/>
              <w:autoSpaceDE w:val="0"/>
              <w:autoSpaceDN w:val="0"/>
              <w:adjustRightInd w:val="0"/>
              <w:spacing w:line="252" w:lineRule="exact"/>
              <w:rPr>
                <w:rFonts w:ascii="Times New Roman" w:hAnsi="Times New Roman" w:cs="Times New Roman"/>
              </w:rPr>
            </w:pPr>
            <w:r w:rsidRPr="001E4C82">
              <w:rPr>
                <w:rFonts w:ascii="Times New Roman" w:hAnsi="Times New Roman" w:cs="Times New Roman"/>
              </w:rPr>
              <w:t xml:space="preserve">  (g) Comprehensive logistics liability/professional insurance.  </w:t>
            </w:r>
            <w:r w:rsidRPr="001E4C82">
              <w:rPr>
                <w:rFonts w:ascii="Times New Roman" w:hAnsi="Times New Roman" w:cs="Times New Roman"/>
                <w:highlight w:val="yellow"/>
              </w:rPr>
              <w:t>This insurance must include errors and omissions (E&amp;O) liability.</w:t>
            </w:r>
            <w:r w:rsidRPr="001E4C82">
              <w:rPr>
                <w:rFonts w:ascii="Times New Roman" w:hAnsi="Times New Roman" w:cs="Times New Roman"/>
              </w:rPr>
              <w:t xml:space="preserve"> </w:t>
            </w:r>
          </w:p>
        </w:tc>
        <w:tc>
          <w:tcPr>
            <w:tcW w:w="2587" w:type="dxa"/>
          </w:tcPr>
          <w:p w14:paraId="38756701" w14:textId="77777777" w:rsidR="00F53F27" w:rsidRPr="001E4C82" w:rsidRDefault="00F53F27" w:rsidP="001E4C82">
            <w:pPr>
              <w:kinsoku w:val="0"/>
              <w:overflowPunct w:val="0"/>
              <w:autoSpaceDE w:val="0"/>
              <w:autoSpaceDN w:val="0"/>
              <w:adjustRightInd w:val="0"/>
              <w:ind w:left="110" w:right="468"/>
              <w:rPr>
                <w:rFonts w:ascii="Times New Roman" w:hAnsi="Times New Roman" w:cs="Times New Roman"/>
                <w:spacing w:val="-1"/>
              </w:rPr>
            </w:pPr>
            <w:r w:rsidRPr="001E4C82">
              <w:rPr>
                <w:rFonts w:ascii="Times New Roman" w:hAnsi="Times New Roman" w:cs="Times New Roman"/>
                <w:spacing w:val="-1"/>
              </w:rPr>
              <w:t xml:space="preserve">$3,000,000 per occurrence and $10,000,000 in the annual aggregate </w:t>
            </w:r>
          </w:p>
        </w:tc>
      </w:tr>
      <w:tr w:rsidR="00F53F27" w:rsidRPr="001E4C82" w14:paraId="003D3E2A" w14:textId="77777777" w:rsidTr="001E4C82">
        <w:trPr>
          <w:trHeight w:hRule="exact" w:val="1531"/>
        </w:trPr>
        <w:tc>
          <w:tcPr>
            <w:tcW w:w="6289" w:type="dxa"/>
            <w:shd w:val="clear" w:color="auto" w:fill="auto"/>
          </w:tcPr>
          <w:p w14:paraId="379BF4D7" w14:textId="77777777" w:rsidR="00F53F27" w:rsidRPr="001E4C82" w:rsidRDefault="00F53F27" w:rsidP="00F53F27">
            <w:pPr>
              <w:pStyle w:val="ListParagraph"/>
              <w:numPr>
                <w:ilvl w:val="0"/>
                <w:numId w:val="6"/>
              </w:numPr>
              <w:tabs>
                <w:tab w:val="left" w:pos="419"/>
              </w:tabs>
              <w:kinsoku w:val="0"/>
              <w:overflowPunct w:val="0"/>
              <w:autoSpaceDE w:val="0"/>
              <w:autoSpaceDN w:val="0"/>
              <w:adjustRightInd w:val="0"/>
              <w:spacing w:after="0" w:line="252" w:lineRule="exact"/>
              <w:contextualSpacing w:val="0"/>
              <w:rPr>
                <w:rFonts w:ascii="Times New Roman" w:hAnsi="Times New Roman" w:cs="Times New Roman"/>
              </w:rPr>
            </w:pPr>
            <w:r w:rsidRPr="001E4C82">
              <w:rPr>
                <w:rFonts w:ascii="Times New Roman" w:hAnsi="Times New Roman" w:cs="Times New Roman"/>
              </w:rPr>
              <w:t xml:space="preserve">Hull coverage: Property insurance/hull coverage to protect against any/all physical loss or damage. Up to the value of the aircraft (if owned by the service provider/offeror). </w:t>
            </w:r>
            <w:r w:rsidRPr="001E4C82">
              <w:rPr>
                <w:rFonts w:ascii="Times New Roman" w:hAnsi="Times New Roman" w:cs="Times New Roman"/>
                <w:spacing w:val="-1"/>
              </w:rPr>
              <w:t>If not owned by the offeror, proof of leasing/renting agreement/arrangement is required per the Technical Proposal requirements in Section I.7.</w:t>
            </w:r>
          </w:p>
        </w:tc>
        <w:tc>
          <w:tcPr>
            <w:tcW w:w="2587" w:type="dxa"/>
            <w:shd w:val="clear" w:color="auto" w:fill="auto"/>
          </w:tcPr>
          <w:p w14:paraId="750C9F03" w14:textId="77777777" w:rsidR="00F53F27" w:rsidRPr="001E4C82" w:rsidRDefault="00F53F27" w:rsidP="001E4C82">
            <w:pPr>
              <w:kinsoku w:val="0"/>
              <w:overflowPunct w:val="0"/>
              <w:autoSpaceDE w:val="0"/>
              <w:autoSpaceDN w:val="0"/>
              <w:adjustRightInd w:val="0"/>
              <w:ind w:left="110" w:right="468"/>
              <w:rPr>
                <w:rFonts w:ascii="Times New Roman" w:hAnsi="Times New Roman" w:cs="Times New Roman"/>
                <w:spacing w:val="-1"/>
              </w:rPr>
            </w:pPr>
            <w:r w:rsidRPr="001E4C82">
              <w:rPr>
                <w:rFonts w:ascii="Times New Roman" w:hAnsi="Times New Roman" w:cs="Times New Roman"/>
                <w:spacing w:val="-1"/>
              </w:rPr>
              <w:t>Up to the value of the aircraft (if owned by the service provider/offeror).</w:t>
            </w:r>
          </w:p>
        </w:tc>
      </w:tr>
    </w:tbl>
    <w:p w14:paraId="48867F57" w14:textId="77777777" w:rsidR="00F53F27" w:rsidRPr="001E4C82" w:rsidRDefault="00F53F27" w:rsidP="00F53F27">
      <w:pPr>
        <w:rPr>
          <w:rFonts w:ascii="Times New Roman" w:hAnsi="Times New Roman" w:cs="Times New Roman"/>
          <w:color w:val="000000"/>
          <w:lang w:val="en-GB"/>
        </w:rPr>
      </w:pPr>
    </w:p>
    <w:p w14:paraId="6ACFFB48" w14:textId="77777777" w:rsidR="00F53F27" w:rsidRPr="001E4C82" w:rsidRDefault="00F53F27" w:rsidP="00F53F27">
      <w:pPr>
        <w:pStyle w:val="ListParagraph"/>
        <w:numPr>
          <w:ilvl w:val="0"/>
          <w:numId w:val="4"/>
        </w:numPr>
        <w:rPr>
          <w:rFonts w:ascii="Times New Roman" w:hAnsi="Times New Roman" w:cs="Times New Roman"/>
          <w:b/>
          <w:bCs/>
          <w:color w:val="000000"/>
          <w:lang w:val="en-GB"/>
        </w:rPr>
      </w:pPr>
      <w:r w:rsidRPr="001E4C82">
        <w:rPr>
          <w:rFonts w:ascii="Times New Roman" w:hAnsi="Times New Roman" w:cs="Times New Roman"/>
          <w:b/>
          <w:bCs/>
          <w:color w:val="000000" w:themeColor="text1"/>
          <w:lang w:val="en-GB"/>
        </w:rPr>
        <w:t>Please advise if acceptable that Hull coverage is transferred to / maintained by aircraft owner under this contract?</w:t>
      </w:r>
    </w:p>
    <w:p w14:paraId="47E7D6BE" w14:textId="77777777" w:rsidR="00F53F27" w:rsidRPr="001E4C82" w:rsidRDefault="00F53F27" w:rsidP="00F53F27">
      <w:pPr>
        <w:numPr>
          <w:ilvl w:val="1"/>
          <w:numId w:val="2"/>
        </w:numPr>
        <w:spacing w:before="100" w:beforeAutospacing="1" w:after="100" w:afterAutospacing="1" w:line="240" w:lineRule="auto"/>
        <w:rPr>
          <w:rFonts w:ascii="Times New Roman" w:hAnsi="Times New Roman" w:cs="Times New Roman"/>
        </w:rPr>
      </w:pPr>
      <w:r w:rsidRPr="001E4C82">
        <w:rPr>
          <w:rFonts w:ascii="Times New Roman" w:hAnsi="Times New Roman" w:cs="Times New Roman"/>
        </w:rPr>
        <w:t xml:space="preserve">This would be acceptable upon receipt of copy of policy language showing coverage applies when offeror is operating aircraft under a rental agreement. </w:t>
      </w:r>
    </w:p>
    <w:p w14:paraId="24260BEB" w14:textId="77777777" w:rsidR="00F53F27" w:rsidRPr="001E4C82" w:rsidRDefault="00F53F27" w:rsidP="00F53F27">
      <w:pPr>
        <w:rPr>
          <w:rFonts w:ascii="Times New Roman" w:hAnsi="Times New Roman" w:cs="Times New Roman"/>
          <w:b/>
          <w:bCs/>
          <w:color w:val="000000"/>
          <w:lang w:val="en-GB"/>
        </w:rPr>
      </w:pPr>
      <w:r w:rsidRPr="001E4C82">
        <w:rPr>
          <w:rFonts w:ascii="Times New Roman" w:hAnsi="Times New Roman" w:cs="Times New Roman"/>
          <w:b/>
          <w:bCs/>
          <w:color w:val="000000"/>
          <w:lang w:val="en-GB"/>
        </w:rPr>
        <w:t>Scope of Work</w:t>
      </w:r>
      <w:r>
        <w:rPr>
          <w:rFonts w:ascii="Times New Roman" w:hAnsi="Times New Roman" w:cs="Times New Roman"/>
          <w:b/>
          <w:bCs/>
          <w:color w:val="000000"/>
          <w:lang w:val="en-GB"/>
        </w:rPr>
        <w:t xml:space="preserve"> Questions</w:t>
      </w:r>
    </w:p>
    <w:p w14:paraId="62A4087E" w14:textId="77777777" w:rsidR="00F53F27" w:rsidRPr="001E4C82" w:rsidRDefault="00F53F27" w:rsidP="00F53F27">
      <w:pPr>
        <w:pStyle w:val="ListParagraph"/>
        <w:numPr>
          <w:ilvl w:val="0"/>
          <w:numId w:val="5"/>
        </w:numPr>
        <w:rPr>
          <w:rFonts w:ascii="Times New Roman" w:hAnsi="Times New Roman" w:cs="Times New Roman"/>
          <w:b/>
          <w:bCs/>
          <w:color w:val="000000"/>
          <w:lang w:val="en-GB"/>
        </w:rPr>
      </w:pPr>
      <w:r w:rsidRPr="001E4C82">
        <w:rPr>
          <w:rFonts w:ascii="Times New Roman" w:hAnsi="Times New Roman" w:cs="Times New Roman"/>
          <w:b/>
          <w:bCs/>
          <w:color w:val="000000"/>
          <w:lang w:val="en-GB"/>
        </w:rPr>
        <w:t xml:space="preserve">Please clarify if the intention is to award one or more companies under the IQS but for each individual movement STO’s are issued and individually awarded based on cost quote on the </w:t>
      </w:r>
      <w:proofErr w:type="gramStart"/>
      <w:r w:rsidRPr="001E4C82">
        <w:rPr>
          <w:rFonts w:ascii="Times New Roman" w:hAnsi="Times New Roman" w:cs="Times New Roman"/>
          <w:b/>
          <w:bCs/>
          <w:color w:val="000000"/>
          <w:lang w:val="en-GB"/>
        </w:rPr>
        <w:t>STO ?</w:t>
      </w:r>
      <w:proofErr w:type="gramEnd"/>
    </w:p>
    <w:p w14:paraId="49E6A69C" w14:textId="77777777" w:rsidR="00F53F27" w:rsidRPr="001E4C82" w:rsidRDefault="00F53F27" w:rsidP="00F53F27">
      <w:pPr>
        <w:numPr>
          <w:ilvl w:val="1"/>
          <w:numId w:val="2"/>
        </w:numPr>
        <w:spacing w:before="100" w:beforeAutospacing="1" w:after="100" w:afterAutospacing="1" w:line="240" w:lineRule="auto"/>
        <w:rPr>
          <w:rFonts w:ascii="Times New Roman" w:hAnsi="Times New Roman" w:cs="Times New Roman"/>
        </w:rPr>
      </w:pPr>
      <w:r w:rsidRPr="001E4C82">
        <w:rPr>
          <w:rFonts w:ascii="Times New Roman" w:hAnsi="Times New Roman" w:cs="Times New Roman"/>
        </w:rPr>
        <w:lastRenderedPageBreak/>
        <w:t>Yes, we confirm that the intention is to award this RFP to one or more companies under a firm fixed price subcontract for each company. For each movement, an individual sub task-order (STO) will be issued based on the pricing/quotations received in response to this RFP and subsequently incorporated into the IQS</w:t>
      </w:r>
      <w:r>
        <w:rPr>
          <w:rFonts w:ascii="Times New Roman" w:hAnsi="Times New Roman" w:cs="Times New Roman"/>
        </w:rPr>
        <w:t>. The STO would be issued</w:t>
      </w:r>
      <w:r w:rsidRPr="001E4C82">
        <w:rPr>
          <w:rFonts w:ascii="Times New Roman" w:hAnsi="Times New Roman" w:cs="Times New Roman"/>
        </w:rPr>
        <w:t xml:space="preserve"> to the company that provides the best value for that </w:t>
      </w:r>
      <w:proofErr w:type="gramStart"/>
      <w:r w:rsidRPr="001E4C82">
        <w:rPr>
          <w:rFonts w:ascii="Times New Roman" w:hAnsi="Times New Roman" w:cs="Times New Roman"/>
        </w:rPr>
        <w:t>particular movement</w:t>
      </w:r>
      <w:proofErr w:type="gramEnd"/>
      <w:r w:rsidRPr="001E4C82">
        <w:rPr>
          <w:rFonts w:ascii="Times New Roman" w:hAnsi="Times New Roman" w:cs="Times New Roman"/>
        </w:rPr>
        <w:t xml:space="preserve">. </w:t>
      </w:r>
    </w:p>
    <w:p w14:paraId="30928A89" w14:textId="77777777" w:rsidR="00F53F27" w:rsidRPr="001E4C82" w:rsidRDefault="00F53F27" w:rsidP="00F53F27">
      <w:pPr>
        <w:pStyle w:val="ListParagraph"/>
        <w:numPr>
          <w:ilvl w:val="0"/>
          <w:numId w:val="5"/>
        </w:numPr>
        <w:rPr>
          <w:rFonts w:ascii="Times New Roman" w:hAnsi="Times New Roman" w:cs="Times New Roman"/>
          <w:b/>
          <w:bCs/>
          <w:color w:val="000000"/>
          <w:lang w:val="en-GB"/>
        </w:rPr>
      </w:pPr>
      <w:r w:rsidRPr="001E4C82">
        <w:rPr>
          <w:rFonts w:ascii="Times New Roman" w:hAnsi="Times New Roman" w:cs="Times New Roman"/>
          <w:b/>
          <w:bCs/>
          <w:color w:val="000000"/>
          <w:lang w:val="en-GB"/>
        </w:rPr>
        <w:t>If above is yes, what is the intention of the prices to be included in the RFP and the 90 days validity?</w:t>
      </w:r>
    </w:p>
    <w:p w14:paraId="00D977C6" w14:textId="77777777" w:rsidR="00F53F27" w:rsidRPr="001E4C82" w:rsidRDefault="00F53F27" w:rsidP="00F53F27">
      <w:pPr>
        <w:numPr>
          <w:ilvl w:val="1"/>
          <w:numId w:val="2"/>
        </w:numPr>
        <w:spacing w:before="100" w:beforeAutospacing="1" w:after="100" w:afterAutospacing="1" w:line="240" w:lineRule="auto"/>
        <w:rPr>
          <w:rFonts w:ascii="Times New Roman" w:hAnsi="Times New Roman" w:cs="Times New Roman"/>
        </w:rPr>
      </w:pPr>
      <w:r w:rsidRPr="001E4C82">
        <w:rPr>
          <w:rFonts w:ascii="Times New Roman" w:hAnsi="Times New Roman" w:cs="Times New Roman"/>
        </w:rPr>
        <w:t xml:space="preserve">The intention of requesting pricing in response to the RFP is </w:t>
      </w:r>
      <w:r w:rsidRPr="001E4C82">
        <w:rPr>
          <w:rFonts w:ascii="Times New Roman" w:hAnsi="Times New Roman" w:cs="Times New Roman"/>
        </w:rPr>
        <w:t xml:space="preserve">to allow for price comparison amongst all offers to determine </w:t>
      </w:r>
      <w:proofErr w:type="gramStart"/>
      <w:r w:rsidRPr="001E4C82">
        <w:rPr>
          <w:rFonts w:ascii="Times New Roman" w:hAnsi="Times New Roman" w:cs="Times New Roman"/>
        </w:rPr>
        <w:t>best-value</w:t>
      </w:r>
      <w:proofErr w:type="gramEnd"/>
      <w:r w:rsidRPr="001E4C82">
        <w:rPr>
          <w:rFonts w:ascii="Times New Roman" w:hAnsi="Times New Roman" w:cs="Times New Roman"/>
        </w:rPr>
        <w:t xml:space="preserve"> offers for award. The intent of requesting pricing with 90 days validity is to </w:t>
      </w:r>
      <w:r w:rsidRPr="001E4C82">
        <w:rPr>
          <w:rFonts w:ascii="Times New Roman" w:hAnsi="Times New Roman" w:cs="Times New Roman"/>
        </w:rPr>
        <w:t>allow for needed time to draw up a subcontract</w:t>
      </w:r>
      <w:r w:rsidRPr="001E4C82">
        <w:rPr>
          <w:rFonts w:ascii="Times New Roman" w:hAnsi="Times New Roman" w:cs="Times New Roman"/>
        </w:rPr>
        <w:t xml:space="preserve"> for the successful awardee(s)</w:t>
      </w:r>
      <w:r w:rsidRPr="001E4C82">
        <w:rPr>
          <w:rFonts w:ascii="Times New Roman" w:hAnsi="Times New Roman" w:cs="Times New Roman"/>
        </w:rPr>
        <w:t xml:space="preserve"> and ensure </w:t>
      </w:r>
      <w:r w:rsidRPr="001E4C82">
        <w:rPr>
          <w:rFonts w:ascii="Times New Roman" w:hAnsi="Times New Roman" w:cs="Times New Roman"/>
        </w:rPr>
        <w:t>that the quoted</w:t>
      </w:r>
      <w:r w:rsidRPr="001E4C82">
        <w:rPr>
          <w:rFonts w:ascii="Times New Roman" w:hAnsi="Times New Roman" w:cs="Times New Roman"/>
        </w:rPr>
        <w:t xml:space="preserve"> pricing</w:t>
      </w:r>
      <w:r>
        <w:rPr>
          <w:rFonts w:ascii="Times New Roman" w:hAnsi="Times New Roman" w:cs="Times New Roman"/>
        </w:rPr>
        <w:t xml:space="preserve"> in the received offers/proposals</w:t>
      </w:r>
      <w:r w:rsidRPr="001E4C82">
        <w:rPr>
          <w:rFonts w:ascii="Times New Roman" w:hAnsi="Times New Roman" w:cs="Times New Roman"/>
        </w:rPr>
        <w:t xml:space="preserve"> is guaranteed by offeror during this period</w:t>
      </w:r>
      <w:r>
        <w:rPr>
          <w:rFonts w:ascii="Times New Roman" w:hAnsi="Times New Roman" w:cs="Times New Roman"/>
        </w:rPr>
        <w:t xml:space="preserve"> until subcontract execution</w:t>
      </w:r>
      <w:r w:rsidRPr="001E4C82">
        <w:rPr>
          <w:rFonts w:ascii="Times New Roman" w:hAnsi="Times New Roman" w:cs="Times New Roman"/>
        </w:rPr>
        <w:t xml:space="preserve">. </w:t>
      </w:r>
    </w:p>
    <w:p w14:paraId="31D49DC7" w14:textId="77777777" w:rsidR="00F53F27" w:rsidRPr="001E4C82" w:rsidRDefault="00F53F27" w:rsidP="00F53F27">
      <w:pPr>
        <w:numPr>
          <w:ilvl w:val="1"/>
          <w:numId w:val="2"/>
        </w:numPr>
        <w:spacing w:before="100" w:beforeAutospacing="1" w:after="100" w:afterAutospacing="1" w:line="240" w:lineRule="auto"/>
        <w:rPr>
          <w:rFonts w:ascii="Times New Roman" w:hAnsi="Times New Roman" w:cs="Times New Roman"/>
          <w:color w:val="000000"/>
          <w:lang w:val="en-GB"/>
        </w:rPr>
      </w:pPr>
      <w:r w:rsidRPr="001E4C82">
        <w:rPr>
          <w:rFonts w:ascii="Times New Roman" w:hAnsi="Times New Roman" w:cs="Times New Roman"/>
        </w:rPr>
        <w:t>The award will depend on the aircrafts and capacities being offered by each offeror. Pricing provided in response to this RFP will also help to determine the maximum expected pricing per aircraft and destination.</w:t>
      </w:r>
      <w:r w:rsidRPr="001E4C82">
        <w:rPr>
          <w:rFonts w:ascii="Times New Roman" w:hAnsi="Times New Roman" w:cs="Times New Roman"/>
          <w:color w:val="000000"/>
          <w:lang w:val="en-GB"/>
        </w:rPr>
        <w:t xml:space="preserve"> </w:t>
      </w:r>
    </w:p>
    <w:p w14:paraId="44B5B3A2" w14:textId="77777777" w:rsidR="00F53F27" w:rsidRPr="001E4C82" w:rsidRDefault="00F53F27" w:rsidP="00F53F27">
      <w:pPr>
        <w:rPr>
          <w:rFonts w:ascii="Times New Roman" w:hAnsi="Times New Roman" w:cs="Times New Roman"/>
          <w:b/>
          <w:bCs/>
          <w:u w:val="single"/>
        </w:rPr>
      </w:pPr>
      <w:r w:rsidRPr="001E4C82">
        <w:rPr>
          <w:rFonts w:ascii="Times New Roman" w:hAnsi="Times New Roman" w:cs="Times New Roman"/>
          <w:b/>
          <w:bCs/>
          <w:u w:val="single"/>
        </w:rPr>
        <w:t>Questions from Interested Firm #2:</w:t>
      </w:r>
    </w:p>
    <w:p w14:paraId="09B9391D" w14:textId="77777777" w:rsidR="00F53F27" w:rsidRPr="001E4C82" w:rsidRDefault="00F53F27" w:rsidP="00F53F27">
      <w:pPr>
        <w:numPr>
          <w:ilvl w:val="0"/>
          <w:numId w:val="7"/>
        </w:numPr>
        <w:spacing w:before="100" w:beforeAutospacing="1" w:after="100" w:afterAutospacing="1" w:line="240" w:lineRule="auto"/>
        <w:rPr>
          <w:rFonts w:ascii="Times New Roman" w:hAnsi="Times New Roman" w:cs="Times New Roman"/>
          <w:b/>
          <w:bCs/>
        </w:rPr>
      </w:pPr>
      <w:r w:rsidRPr="001E4C82">
        <w:rPr>
          <w:rFonts w:ascii="Times New Roman" w:hAnsi="Times New Roman" w:cs="Times New Roman"/>
          <w:b/>
          <w:bCs/>
        </w:rPr>
        <w:t>Is there an expected frequency and quantity to be routinely delivered or is each shipment ad hoc?</w:t>
      </w:r>
    </w:p>
    <w:p w14:paraId="21D0D4DE" w14:textId="77777777" w:rsidR="00F53F27" w:rsidRPr="001E4C82" w:rsidRDefault="00F53F27" w:rsidP="00F53F27">
      <w:pPr>
        <w:numPr>
          <w:ilvl w:val="1"/>
          <w:numId w:val="2"/>
        </w:numPr>
        <w:spacing w:before="100" w:beforeAutospacing="1" w:after="100" w:afterAutospacing="1" w:line="240" w:lineRule="auto"/>
        <w:rPr>
          <w:rFonts w:ascii="Times New Roman" w:hAnsi="Times New Roman" w:cs="Times New Roman"/>
        </w:rPr>
      </w:pPr>
      <w:r w:rsidRPr="001E4C82">
        <w:rPr>
          <w:rFonts w:ascii="Times New Roman" w:hAnsi="Times New Roman" w:cs="Times New Roman"/>
        </w:rPr>
        <w:t xml:space="preserve">We expect the shipments to be ad-hoc depending on the needs and the security situation at the time that commodity transportation is needed. Kindly note that the chartered air services for the transportation of commodities and any awarded subcontracts for this service are intended to be utilized only </w:t>
      </w:r>
      <w:proofErr w:type="gramStart"/>
      <w:r w:rsidRPr="001E4C82">
        <w:rPr>
          <w:rFonts w:ascii="Times New Roman" w:hAnsi="Times New Roman" w:cs="Times New Roman"/>
        </w:rPr>
        <w:t>in the event that</w:t>
      </w:r>
      <w:proofErr w:type="gramEnd"/>
      <w:r w:rsidRPr="001E4C82">
        <w:rPr>
          <w:rFonts w:ascii="Times New Roman" w:hAnsi="Times New Roman" w:cs="Times New Roman"/>
        </w:rPr>
        <w:t xml:space="preserve"> transportation via road and/or boat are not possible in Haiti. The air transportation option provided by the subcontracts awarded based on this RFP is intended to be a back-up option, which will only be drawn upon if the situation on the ground necessitates it due to security or other challenges. Chemonics and the GHSC-PSM project in no way make guarantees of usage of this service/any awarded subcontracts resulting from this RFP as the intent is to only use this service when no other options are available. Therefore, there is no guarantee of any minimum flights per month and the service will only be used on-demand as the security situation necessitates. </w:t>
      </w:r>
    </w:p>
    <w:p w14:paraId="63831F7D" w14:textId="77777777" w:rsidR="00F53F27" w:rsidRPr="001E4C82" w:rsidRDefault="00F53F27" w:rsidP="00F53F27">
      <w:pPr>
        <w:numPr>
          <w:ilvl w:val="1"/>
          <w:numId w:val="2"/>
        </w:numPr>
        <w:spacing w:before="100" w:beforeAutospacing="1" w:after="100" w:afterAutospacing="1" w:line="240" w:lineRule="auto"/>
        <w:rPr>
          <w:rFonts w:ascii="Times New Roman" w:hAnsi="Times New Roman" w:cs="Times New Roman"/>
        </w:rPr>
      </w:pPr>
      <w:r w:rsidRPr="001E4C82">
        <w:rPr>
          <w:rFonts w:ascii="Times New Roman" w:hAnsi="Times New Roman" w:cs="Times New Roman"/>
        </w:rPr>
        <w:t xml:space="preserve">In addition, the quantities of commodities and number of needed flights will be determined based on the availability of flights and the priority ranking of the health commodities per the actual stock levels at health facilities, when the need for chartered air transportation services arises. </w:t>
      </w:r>
    </w:p>
    <w:p w14:paraId="385BEC41" w14:textId="77777777" w:rsidR="00F53F27" w:rsidRPr="001E4C82" w:rsidRDefault="00F53F27" w:rsidP="00F53F27">
      <w:pPr>
        <w:numPr>
          <w:ilvl w:val="0"/>
          <w:numId w:val="7"/>
        </w:numPr>
        <w:spacing w:before="100" w:beforeAutospacing="1" w:after="100" w:afterAutospacing="1" w:line="240" w:lineRule="auto"/>
        <w:rPr>
          <w:rFonts w:ascii="Times New Roman" w:hAnsi="Times New Roman" w:cs="Times New Roman"/>
          <w:b/>
          <w:bCs/>
        </w:rPr>
      </w:pPr>
      <w:r w:rsidRPr="001E4C82">
        <w:rPr>
          <w:rFonts w:ascii="Times New Roman" w:hAnsi="Times New Roman" w:cs="Times New Roman"/>
          <w:b/>
          <w:bCs/>
        </w:rPr>
        <w:t>What is the contract term and renewal options?</w:t>
      </w:r>
    </w:p>
    <w:p w14:paraId="39835E64" w14:textId="77777777" w:rsidR="00F53F27" w:rsidRPr="001E4C82" w:rsidRDefault="00F53F27" w:rsidP="00F53F27">
      <w:pPr>
        <w:numPr>
          <w:ilvl w:val="1"/>
          <w:numId w:val="2"/>
        </w:numPr>
        <w:spacing w:before="100" w:beforeAutospacing="1" w:after="100" w:afterAutospacing="1" w:line="240" w:lineRule="auto"/>
        <w:rPr>
          <w:rFonts w:ascii="Times New Roman" w:hAnsi="Times New Roman" w:cs="Times New Roman"/>
        </w:rPr>
      </w:pPr>
      <w:r w:rsidRPr="001E4C82">
        <w:rPr>
          <w:rFonts w:ascii="Times New Roman" w:hAnsi="Times New Roman" w:cs="Times New Roman"/>
        </w:rPr>
        <w:t>Term: Through August 28, 2026.</w:t>
      </w:r>
    </w:p>
    <w:p w14:paraId="7FC907ED" w14:textId="77777777" w:rsidR="00F53F27" w:rsidRPr="001E4C82" w:rsidRDefault="00F53F27" w:rsidP="00F53F27">
      <w:pPr>
        <w:numPr>
          <w:ilvl w:val="1"/>
          <w:numId w:val="2"/>
        </w:numPr>
        <w:spacing w:before="100" w:beforeAutospacing="1" w:after="100" w:afterAutospacing="1" w:line="240" w:lineRule="auto"/>
        <w:rPr>
          <w:rFonts w:ascii="Times New Roman" w:hAnsi="Times New Roman" w:cs="Times New Roman"/>
        </w:rPr>
      </w:pPr>
      <w:r w:rsidRPr="001E4C82">
        <w:rPr>
          <w:rFonts w:ascii="Times New Roman" w:hAnsi="Times New Roman" w:cs="Times New Roman"/>
        </w:rPr>
        <w:t>Renewal options: This depends</w:t>
      </w:r>
      <w:r w:rsidRPr="001E4C82">
        <w:rPr>
          <w:rFonts w:ascii="Times New Roman" w:hAnsi="Times New Roman" w:cs="Times New Roman"/>
        </w:rPr>
        <w:t xml:space="preserve"> </w:t>
      </w:r>
      <w:r w:rsidRPr="001E4C82">
        <w:rPr>
          <w:rFonts w:ascii="Times New Roman" w:hAnsi="Times New Roman" w:cs="Times New Roman"/>
        </w:rPr>
        <w:t>on the length of the GHSC-PSM contract. The end date for the project contract is November 28, 2026.</w:t>
      </w:r>
    </w:p>
    <w:p w14:paraId="5E421AFD" w14:textId="77777777" w:rsidR="00F53F27" w:rsidRPr="001E4C82" w:rsidRDefault="00F53F27" w:rsidP="00F53F27">
      <w:pPr>
        <w:pStyle w:val="ListParagraph"/>
        <w:numPr>
          <w:ilvl w:val="0"/>
          <w:numId w:val="5"/>
        </w:numPr>
        <w:rPr>
          <w:rFonts w:ascii="Times New Roman" w:hAnsi="Times New Roman" w:cs="Times New Roman"/>
          <w:b/>
          <w:bCs/>
          <w:color w:val="000000"/>
          <w:lang w:val="en-GB"/>
        </w:rPr>
      </w:pPr>
      <w:r w:rsidRPr="001E4C82">
        <w:rPr>
          <w:rFonts w:ascii="Times New Roman" w:hAnsi="Times New Roman" w:cs="Times New Roman"/>
          <w:b/>
          <w:bCs/>
          <w:color w:val="000000"/>
          <w:lang w:val="en-GB"/>
        </w:rPr>
        <w:t>We have 200+ helicopter sites. Would there be a scenario where access beyond the 4 airports might be needed?</w:t>
      </w:r>
    </w:p>
    <w:p w14:paraId="29123A8C" w14:textId="77777777" w:rsidR="00F53F27" w:rsidRPr="001E4C82" w:rsidRDefault="00F53F27" w:rsidP="00F53F27">
      <w:pPr>
        <w:numPr>
          <w:ilvl w:val="1"/>
          <w:numId w:val="2"/>
        </w:numPr>
        <w:spacing w:before="100" w:beforeAutospacing="1" w:after="100" w:afterAutospacing="1" w:line="240" w:lineRule="auto"/>
        <w:rPr>
          <w:rFonts w:ascii="Times New Roman" w:hAnsi="Times New Roman" w:cs="Times New Roman"/>
        </w:rPr>
      </w:pPr>
      <w:r w:rsidRPr="001E4C82">
        <w:rPr>
          <w:rFonts w:ascii="Times New Roman" w:hAnsi="Times New Roman" w:cs="Times New Roman"/>
        </w:rPr>
        <w:lastRenderedPageBreak/>
        <w:t>Yes, there could be a need for access beyond the 4 airports. For example, if one of those airports is closed due to civil unrest, flooding, or other circumstances.</w:t>
      </w:r>
    </w:p>
    <w:p w14:paraId="3B5CD025" w14:textId="77777777" w:rsidR="00F53F27" w:rsidRPr="001E4C82" w:rsidRDefault="00F53F27" w:rsidP="00F53F27">
      <w:pPr>
        <w:numPr>
          <w:ilvl w:val="1"/>
          <w:numId w:val="2"/>
        </w:numPr>
        <w:spacing w:before="100" w:beforeAutospacing="1" w:after="100" w:afterAutospacing="1" w:line="240" w:lineRule="auto"/>
        <w:rPr>
          <w:rFonts w:ascii="Times New Roman" w:hAnsi="Times New Roman" w:cs="Times New Roman"/>
        </w:rPr>
      </w:pPr>
      <w:r>
        <w:rPr>
          <w:rFonts w:ascii="Times New Roman" w:hAnsi="Times New Roman" w:cs="Times New Roman"/>
        </w:rPr>
        <w:t>In your proposals, w</w:t>
      </w:r>
      <w:r w:rsidRPr="001E4C82">
        <w:rPr>
          <w:rFonts w:ascii="Times New Roman" w:hAnsi="Times New Roman" w:cs="Times New Roman"/>
        </w:rPr>
        <w:t>e would recommend providing a backup location for each airport (however, no more than 10 locations in total).</w:t>
      </w:r>
    </w:p>
    <w:p w14:paraId="72A9F9A0" w14:textId="77777777" w:rsidR="00F53F27" w:rsidRPr="001E4C82" w:rsidRDefault="00F53F27" w:rsidP="00F53F27">
      <w:pPr>
        <w:numPr>
          <w:ilvl w:val="0"/>
          <w:numId w:val="7"/>
        </w:numPr>
        <w:spacing w:before="100" w:beforeAutospacing="1" w:after="100" w:afterAutospacing="1" w:line="240" w:lineRule="auto"/>
        <w:rPr>
          <w:rFonts w:ascii="Times New Roman" w:hAnsi="Times New Roman" w:cs="Times New Roman"/>
          <w:b/>
          <w:bCs/>
        </w:rPr>
      </w:pPr>
      <w:r w:rsidRPr="001E4C82">
        <w:rPr>
          <w:rFonts w:ascii="Times New Roman" w:hAnsi="Times New Roman" w:cs="Times New Roman"/>
          <w:b/>
          <w:bCs/>
        </w:rPr>
        <w:t>Has Chemonics contemplated the need for last mile air transport from the four airports directly to the rural hospitals.</w:t>
      </w:r>
    </w:p>
    <w:p w14:paraId="7DDA5553" w14:textId="77777777" w:rsidR="00F53F27" w:rsidRPr="001E4C82" w:rsidRDefault="00F53F27" w:rsidP="00F53F27">
      <w:pPr>
        <w:numPr>
          <w:ilvl w:val="1"/>
          <w:numId w:val="2"/>
        </w:numPr>
        <w:spacing w:before="100" w:beforeAutospacing="1" w:after="100" w:afterAutospacing="1" w:line="240" w:lineRule="auto"/>
        <w:rPr>
          <w:rFonts w:ascii="Times New Roman" w:hAnsi="Times New Roman" w:cs="Times New Roman"/>
        </w:rPr>
      </w:pPr>
      <w:r w:rsidRPr="001E4C82">
        <w:rPr>
          <w:rFonts w:ascii="Times New Roman" w:hAnsi="Times New Roman" w:cs="Times New Roman"/>
        </w:rPr>
        <w:t>No, this is not a consideration for this agreement/service. The last mile will be the responsibility of the Haitian Ministry of Health.</w:t>
      </w:r>
    </w:p>
    <w:p w14:paraId="3C084810" w14:textId="77777777" w:rsidR="00F53F27" w:rsidRPr="001E4C82" w:rsidRDefault="00F53F27" w:rsidP="00F53F27">
      <w:pPr>
        <w:numPr>
          <w:ilvl w:val="0"/>
          <w:numId w:val="7"/>
        </w:numPr>
        <w:spacing w:before="100" w:beforeAutospacing="1" w:after="100" w:afterAutospacing="1" w:line="240" w:lineRule="auto"/>
        <w:rPr>
          <w:rFonts w:ascii="Times New Roman" w:hAnsi="Times New Roman" w:cs="Times New Roman"/>
          <w:b/>
          <w:bCs/>
        </w:rPr>
      </w:pPr>
      <w:r w:rsidRPr="001E4C82">
        <w:rPr>
          <w:rFonts w:ascii="Times New Roman" w:hAnsi="Times New Roman" w:cs="Times New Roman"/>
          <w:b/>
          <w:bCs/>
        </w:rPr>
        <w:t>What does “Free time” mean?</w:t>
      </w:r>
    </w:p>
    <w:p w14:paraId="24C171D8" w14:textId="77777777" w:rsidR="00F53F27" w:rsidRPr="001E4C82" w:rsidRDefault="00F53F27" w:rsidP="00F53F27">
      <w:pPr>
        <w:numPr>
          <w:ilvl w:val="1"/>
          <w:numId w:val="2"/>
        </w:numPr>
        <w:spacing w:before="100" w:beforeAutospacing="1" w:after="100" w:afterAutospacing="1" w:line="240" w:lineRule="auto"/>
        <w:rPr>
          <w:rFonts w:ascii="Times New Roman" w:hAnsi="Times New Roman" w:cs="Times New Roman"/>
        </w:rPr>
      </w:pPr>
      <w:r w:rsidRPr="001E4C82">
        <w:rPr>
          <w:rFonts w:ascii="Times New Roman" w:hAnsi="Times New Roman" w:cs="Times New Roman"/>
        </w:rPr>
        <w:t xml:space="preserve">“Free time” mentioned in Annex 2 of the RFP means aircraft wait time at departure or destination that will not incur additional charges to the project. </w:t>
      </w:r>
    </w:p>
    <w:p w14:paraId="2C3931C1" w14:textId="77777777" w:rsidR="00F53F27" w:rsidRPr="001E4C82" w:rsidRDefault="00F53F27" w:rsidP="00F53F27">
      <w:pPr>
        <w:numPr>
          <w:ilvl w:val="0"/>
          <w:numId w:val="7"/>
        </w:numPr>
        <w:spacing w:before="100" w:beforeAutospacing="1" w:after="100" w:afterAutospacing="1" w:line="240" w:lineRule="auto"/>
        <w:rPr>
          <w:rFonts w:ascii="Times New Roman" w:hAnsi="Times New Roman" w:cs="Times New Roman"/>
          <w:b/>
          <w:bCs/>
        </w:rPr>
      </w:pPr>
      <w:r w:rsidRPr="001E4C82">
        <w:rPr>
          <w:rFonts w:ascii="Times New Roman" w:hAnsi="Times New Roman" w:cs="Times New Roman"/>
          <w:b/>
          <w:bCs/>
        </w:rPr>
        <w:t>What are the minimum and maximum cargo capacity requirements, if any?</w:t>
      </w:r>
    </w:p>
    <w:p w14:paraId="29367B20" w14:textId="77777777" w:rsidR="00F53F27" w:rsidRPr="001E4C82" w:rsidRDefault="00F53F27" w:rsidP="00F53F27">
      <w:pPr>
        <w:numPr>
          <w:ilvl w:val="1"/>
          <w:numId w:val="2"/>
        </w:numPr>
        <w:spacing w:before="100" w:beforeAutospacing="1" w:after="100" w:afterAutospacing="1" w:line="240" w:lineRule="auto"/>
        <w:rPr>
          <w:rFonts w:ascii="Times New Roman" w:hAnsi="Times New Roman" w:cs="Times New Roman"/>
        </w:rPr>
      </w:pPr>
      <w:r w:rsidRPr="001E4C82">
        <w:rPr>
          <w:rFonts w:ascii="Times New Roman" w:hAnsi="Times New Roman" w:cs="Times New Roman"/>
        </w:rPr>
        <w:t>There are no minimum or maximum cargo capacity requirements. However, the more cargo capacity the better because aircrafts with larger capacity</w:t>
      </w:r>
      <w:r w:rsidRPr="001E4C82">
        <w:rPr>
          <w:rFonts w:ascii="Times New Roman" w:hAnsi="Times New Roman" w:cs="Times New Roman"/>
        </w:rPr>
        <w:t xml:space="preserve"> </w:t>
      </w:r>
      <w:r w:rsidRPr="001E4C82">
        <w:rPr>
          <w:rFonts w:ascii="Times New Roman" w:hAnsi="Times New Roman" w:cs="Times New Roman"/>
        </w:rPr>
        <w:t>will expedite the deliveries. However,</w:t>
      </w:r>
      <w:r w:rsidRPr="001E4C82">
        <w:rPr>
          <w:rFonts w:ascii="Times New Roman" w:hAnsi="Times New Roman" w:cs="Times New Roman"/>
        </w:rPr>
        <w:t xml:space="preserve"> </w:t>
      </w:r>
      <w:r w:rsidRPr="001E4C82">
        <w:rPr>
          <w:rFonts w:ascii="Times New Roman" w:hAnsi="Times New Roman" w:cs="Times New Roman"/>
        </w:rPr>
        <w:t xml:space="preserve">we </w:t>
      </w:r>
      <w:proofErr w:type="gramStart"/>
      <w:r w:rsidRPr="001E4C82">
        <w:rPr>
          <w:rFonts w:ascii="Times New Roman" w:hAnsi="Times New Roman" w:cs="Times New Roman"/>
        </w:rPr>
        <w:t>are able to</w:t>
      </w:r>
      <w:proofErr w:type="gramEnd"/>
      <w:r w:rsidRPr="001E4C82">
        <w:rPr>
          <w:rFonts w:ascii="Times New Roman" w:hAnsi="Times New Roman" w:cs="Times New Roman"/>
        </w:rPr>
        <w:t xml:space="preserve"> adjust the cargo to the capacity </w:t>
      </w:r>
      <w:r>
        <w:rPr>
          <w:rFonts w:ascii="Times New Roman" w:hAnsi="Times New Roman" w:cs="Times New Roman"/>
        </w:rPr>
        <w:t xml:space="preserve">and </w:t>
      </w:r>
      <w:r w:rsidRPr="001E4C82">
        <w:rPr>
          <w:rFonts w:ascii="Times New Roman" w:hAnsi="Times New Roman" w:cs="Times New Roman"/>
        </w:rPr>
        <w:t xml:space="preserve">capabilities of proposed aircrafts, particularly as we expect that cargo to be transported will be packaged in the form of boxes or cartons. </w:t>
      </w:r>
    </w:p>
    <w:p w14:paraId="2A1E5571" w14:textId="77777777" w:rsidR="00F53F27" w:rsidRPr="001E4C82" w:rsidRDefault="00F53F27" w:rsidP="00F53F27">
      <w:pPr>
        <w:numPr>
          <w:ilvl w:val="1"/>
          <w:numId w:val="2"/>
        </w:numPr>
        <w:spacing w:before="100" w:beforeAutospacing="1" w:after="100" w:afterAutospacing="1" w:line="240" w:lineRule="auto"/>
        <w:rPr>
          <w:rFonts w:ascii="Times New Roman" w:hAnsi="Times New Roman" w:cs="Times New Roman"/>
        </w:rPr>
      </w:pPr>
      <w:r w:rsidRPr="001E4C82">
        <w:rPr>
          <w:rFonts w:ascii="Times New Roman" w:hAnsi="Times New Roman" w:cs="Times New Roman"/>
        </w:rPr>
        <w:t xml:space="preserve">In addition, the quantities of commodities and number of needed flights for each STO will be determined based on the availability of flights and the priority ranking of the health commodities per the actual stock levels at health facilities, when the need for chartered air transportation services arises. </w:t>
      </w:r>
    </w:p>
    <w:p w14:paraId="68C08938" w14:textId="77777777" w:rsidR="00F53F27" w:rsidRPr="001E4C82" w:rsidRDefault="00F53F27" w:rsidP="00F53F27">
      <w:pPr>
        <w:numPr>
          <w:ilvl w:val="0"/>
          <w:numId w:val="7"/>
        </w:numPr>
        <w:spacing w:before="100" w:beforeAutospacing="1" w:after="100" w:afterAutospacing="1" w:line="240" w:lineRule="auto"/>
        <w:rPr>
          <w:rFonts w:ascii="Times New Roman" w:hAnsi="Times New Roman" w:cs="Times New Roman"/>
        </w:rPr>
      </w:pPr>
      <w:r w:rsidRPr="001E4C82">
        <w:rPr>
          <w:rFonts w:ascii="Times New Roman" w:hAnsi="Times New Roman" w:cs="Times New Roman"/>
          <w:b/>
          <w:bCs/>
        </w:rPr>
        <w:t>The requirements are that operators be FAA Licensed for Part 91 and Part 135.  Does this include equivalent licensure for aircraft licensed and operating in Haiti under the equivalent government office?</w:t>
      </w:r>
    </w:p>
    <w:p w14:paraId="3D5D19E3" w14:textId="77777777" w:rsidR="00F53F27" w:rsidRPr="001E4C82" w:rsidRDefault="00F53F27" w:rsidP="00F53F27">
      <w:pPr>
        <w:numPr>
          <w:ilvl w:val="1"/>
          <w:numId w:val="2"/>
        </w:numPr>
        <w:spacing w:before="100" w:beforeAutospacing="1" w:after="100" w:afterAutospacing="1" w:line="240" w:lineRule="auto"/>
        <w:rPr>
          <w:rFonts w:ascii="Times New Roman" w:hAnsi="Times New Roman" w:cs="Times New Roman"/>
        </w:rPr>
      </w:pPr>
      <w:r w:rsidRPr="001E4C82">
        <w:rPr>
          <w:rFonts w:ascii="Times New Roman" w:hAnsi="Times New Roman" w:cs="Times New Roman"/>
        </w:rPr>
        <w:t xml:space="preserve">We are not considering equivalent licenses in Haiti. However, kindly be reminded that any awardees must be registered in Haiti if/as required by local laws in Haiti and must possess landing rights in Haiti, as noted on pages 6 and 8 of the RFP. </w:t>
      </w:r>
    </w:p>
    <w:p w14:paraId="37B6EC90" w14:textId="77777777" w:rsidR="00F53F27" w:rsidRPr="001E4C82" w:rsidRDefault="00F53F27" w:rsidP="00F53F27">
      <w:pPr>
        <w:numPr>
          <w:ilvl w:val="2"/>
          <w:numId w:val="2"/>
        </w:numPr>
        <w:spacing w:before="100" w:beforeAutospacing="1" w:after="100" w:afterAutospacing="1" w:line="240" w:lineRule="auto"/>
        <w:rPr>
          <w:rFonts w:ascii="Times New Roman" w:hAnsi="Times New Roman" w:cs="Times New Roman"/>
        </w:rPr>
      </w:pPr>
      <w:hyperlink r:id="rId8">
        <w:r w:rsidRPr="001E4C82">
          <w:rPr>
            <w:rFonts w:ascii="Times New Roman" w:hAnsi="Times New Roman" w:cs="Times New Roman"/>
            <w:b/>
            <w:bCs/>
          </w:rPr>
          <w:t>FAA Part 91 i</w:t>
        </w:r>
        <w:r w:rsidRPr="001E4C82">
          <w:rPr>
            <w:rFonts w:ascii="Times New Roman" w:hAnsi="Times New Roman" w:cs="Times New Roman"/>
          </w:rPr>
          <w:t>s the section of the Federal Aviation Regulations (FARs) that provides general operating and flight rules for civil aircraft</w:t>
        </w:r>
      </w:hyperlink>
      <w:r w:rsidRPr="001E4C82">
        <w:rPr>
          <w:rFonts w:ascii="Times New Roman" w:hAnsi="Times New Roman" w:cs="Times New Roman"/>
        </w:rPr>
        <w:t>.</w:t>
      </w:r>
    </w:p>
    <w:p w14:paraId="7F9E14A5" w14:textId="77777777" w:rsidR="00F53F27" w:rsidRPr="001E4C82" w:rsidRDefault="00F53F27" w:rsidP="00F53F27">
      <w:pPr>
        <w:numPr>
          <w:ilvl w:val="2"/>
          <w:numId w:val="2"/>
        </w:numPr>
        <w:spacing w:before="100" w:beforeAutospacing="1" w:after="100" w:afterAutospacing="1" w:line="240" w:lineRule="auto"/>
        <w:rPr>
          <w:rFonts w:ascii="Times New Roman" w:hAnsi="Times New Roman" w:cs="Times New Roman"/>
        </w:rPr>
      </w:pPr>
      <w:r w:rsidRPr="001E4C82">
        <w:rPr>
          <w:rFonts w:ascii="Times New Roman" w:hAnsi="Times New Roman" w:cs="Times New Roman"/>
          <w:b/>
          <w:bCs/>
        </w:rPr>
        <w:t>Tile 14 of the Code of Federal Regulations</w:t>
      </w:r>
      <w:r w:rsidRPr="001E4C82">
        <w:rPr>
          <w:rFonts w:ascii="Times New Roman" w:hAnsi="Times New Roman" w:cs="Times New Roman"/>
        </w:rPr>
        <w:t xml:space="preserve"> </w:t>
      </w:r>
      <w:hyperlink r:id="rId9" w:tgtFrame="_blank" w:history="1">
        <w:r w:rsidRPr="001E4C82">
          <w:rPr>
            <w:rFonts w:ascii="Times New Roman" w:hAnsi="Times New Roman" w:cs="Times New Roman"/>
            <w:b/>
            <w:bCs/>
          </w:rPr>
          <w:t>Part</w:t>
        </w:r>
        <w:r w:rsidRPr="001E4C82">
          <w:rPr>
            <w:rFonts w:ascii="Times New Roman" w:hAnsi="Times New Roman" w:cs="Times New Roman"/>
          </w:rPr>
          <w:t xml:space="preserve"> </w:t>
        </w:r>
        <w:r w:rsidRPr="001E4C82">
          <w:rPr>
            <w:rFonts w:ascii="Times New Roman" w:hAnsi="Times New Roman" w:cs="Times New Roman"/>
            <w:b/>
            <w:bCs/>
          </w:rPr>
          <w:t>135</w:t>
        </w:r>
        <w:r w:rsidRPr="001E4C82">
          <w:rPr>
            <w:rFonts w:ascii="Times New Roman" w:hAnsi="Times New Roman" w:cs="Times New Roman"/>
          </w:rPr>
          <w:t> is a title which details the certificates required by the Federal Aviation Administration (FAA) for companies to operate as non-scheduled air charter carriers. It establishes safe operating procedures and policies for on-demand jet charters</w:t>
        </w:r>
      </w:hyperlink>
      <w:r w:rsidRPr="001E4C82">
        <w:rPr>
          <w:rFonts w:ascii="Times New Roman" w:hAnsi="Times New Roman" w:cs="Times New Roman"/>
        </w:rPr>
        <w:t>. </w:t>
      </w:r>
    </w:p>
    <w:p w14:paraId="6E8AF0F4" w14:textId="77777777" w:rsidR="00F53F27" w:rsidRPr="001E4C82" w:rsidRDefault="00F53F27" w:rsidP="00F53F27">
      <w:pPr>
        <w:numPr>
          <w:ilvl w:val="0"/>
          <w:numId w:val="7"/>
        </w:numPr>
        <w:spacing w:before="100" w:beforeAutospacing="1" w:after="100" w:afterAutospacing="1" w:line="240" w:lineRule="auto"/>
        <w:rPr>
          <w:rFonts w:ascii="Times New Roman" w:hAnsi="Times New Roman" w:cs="Times New Roman"/>
          <w:b/>
          <w:bCs/>
        </w:rPr>
      </w:pPr>
      <w:r w:rsidRPr="001E4C82">
        <w:rPr>
          <w:rFonts w:ascii="Times New Roman" w:hAnsi="Times New Roman" w:cs="Times New Roman"/>
          <w:b/>
          <w:bCs/>
        </w:rPr>
        <w:t>If we, as a US registered Part 135 operator, partner with a local entity duly authorized by the local aviation authority, is this acceptable, or do all aviation partners have to be registered with the FAA?</w:t>
      </w:r>
    </w:p>
    <w:p w14:paraId="634AB9F3" w14:textId="77777777" w:rsidR="00F53F27" w:rsidRPr="001E4C82" w:rsidRDefault="00F53F27" w:rsidP="00F53F27">
      <w:pPr>
        <w:numPr>
          <w:ilvl w:val="1"/>
          <w:numId w:val="7"/>
        </w:numPr>
        <w:spacing w:before="100" w:beforeAutospacing="1" w:after="100" w:afterAutospacing="1" w:line="240" w:lineRule="auto"/>
        <w:rPr>
          <w:rFonts w:ascii="Times New Roman" w:hAnsi="Times New Roman" w:cs="Times New Roman"/>
        </w:rPr>
      </w:pPr>
      <w:r w:rsidRPr="001E4C82">
        <w:rPr>
          <w:rFonts w:ascii="Times New Roman" w:hAnsi="Times New Roman" w:cs="Times New Roman"/>
        </w:rPr>
        <w:t>All aviation partners must be registered with the FAA.</w:t>
      </w:r>
    </w:p>
    <w:p w14:paraId="17A7FAC3" w14:textId="169A584A" w:rsidR="00246985" w:rsidRPr="00CE098B" w:rsidRDefault="00246985" w:rsidP="00CE098B"/>
    <w:sectPr w:rsidR="00246985" w:rsidRPr="00CE098B" w:rsidSect="00D85A91">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DC78A" w14:textId="77777777" w:rsidR="00D85A91" w:rsidRDefault="00D85A91" w:rsidP="00D85A91">
      <w:pPr>
        <w:spacing w:after="0" w:line="240" w:lineRule="auto"/>
      </w:pPr>
      <w:r>
        <w:separator/>
      </w:r>
    </w:p>
  </w:endnote>
  <w:endnote w:type="continuationSeparator" w:id="0">
    <w:p w14:paraId="2D6CD3C3" w14:textId="77777777" w:rsidR="00D85A91" w:rsidRDefault="00D85A91" w:rsidP="00D85A91">
      <w:pPr>
        <w:spacing w:after="0" w:line="240" w:lineRule="auto"/>
      </w:pPr>
      <w:r>
        <w:continuationSeparator/>
      </w:r>
    </w:p>
  </w:endnote>
  <w:endnote w:type="continuationNotice" w:id="1">
    <w:p w14:paraId="22F0AA16" w14:textId="77777777" w:rsidR="000D327E" w:rsidRDefault="000D32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330972"/>
      <w:docPartObj>
        <w:docPartGallery w:val="Page Numbers (Bottom of Page)"/>
        <w:docPartUnique/>
      </w:docPartObj>
    </w:sdtPr>
    <w:sdtEndPr>
      <w:rPr>
        <w:noProof/>
      </w:rPr>
    </w:sdtEndPr>
    <w:sdtContent>
      <w:p w14:paraId="5A028911" w14:textId="0742547E" w:rsidR="00444C2E" w:rsidRDefault="00444C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D13A53" w14:textId="77777777" w:rsidR="00444C2E" w:rsidRDefault="00444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F4ACA" w14:textId="77777777" w:rsidR="00D85A91" w:rsidRDefault="00D85A91" w:rsidP="00D85A91">
      <w:pPr>
        <w:spacing w:after="0" w:line="240" w:lineRule="auto"/>
      </w:pPr>
      <w:r>
        <w:separator/>
      </w:r>
    </w:p>
  </w:footnote>
  <w:footnote w:type="continuationSeparator" w:id="0">
    <w:p w14:paraId="6F808DC1" w14:textId="77777777" w:rsidR="00D85A91" w:rsidRDefault="00D85A91" w:rsidP="00D85A91">
      <w:pPr>
        <w:spacing w:after="0" w:line="240" w:lineRule="auto"/>
      </w:pPr>
      <w:r>
        <w:continuationSeparator/>
      </w:r>
    </w:p>
  </w:footnote>
  <w:footnote w:type="continuationNotice" w:id="1">
    <w:p w14:paraId="5AFAAA9A" w14:textId="77777777" w:rsidR="000D327E" w:rsidRDefault="000D32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67B5" w14:textId="07718623" w:rsidR="00D85A91" w:rsidRDefault="00D85A91">
    <w:pPr>
      <w:pStyle w:val="Header"/>
    </w:pPr>
    <w:r>
      <w:rPr>
        <w:noProof/>
      </w:rPr>
      <w:drawing>
        <wp:anchor distT="0" distB="0" distL="114300" distR="114300" simplePos="0" relativeHeight="251658240" behindDoc="0" locked="0" layoutInCell="1" allowOverlap="1" wp14:anchorId="2933AAAF" wp14:editId="1528DAC3">
          <wp:simplePos x="0" y="0"/>
          <wp:positionH relativeFrom="margin">
            <wp:posOffset>1962150</wp:posOffset>
          </wp:positionH>
          <wp:positionV relativeFrom="paragraph">
            <wp:posOffset>-38100</wp:posOffset>
          </wp:positionV>
          <wp:extent cx="2011680" cy="581152"/>
          <wp:effectExtent l="0" t="0" r="762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11680" cy="5811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B41B3"/>
    <w:multiLevelType w:val="hybridMultilevel"/>
    <w:tmpl w:val="1EB69518"/>
    <w:lvl w:ilvl="0" w:tplc="4F7CB138">
      <w:start w:val="9"/>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15:restartNumberingAfterBreak="0">
    <w:nsid w:val="359016C9"/>
    <w:multiLevelType w:val="multilevel"/>
    <w:tmpl w:val="1B5ACB6C"/>
    <w:lvl w:ilvl="0">
      <w:start w:val="1"/>
      <w:numFmt w:val="decimal"/>
      <w:lvlText w:val="%1."/>
      <w:lvlJc w:val="left"/>
      <w:pPr>
        <w:tabs>
          <w:tab w:val="num" w:pos="720"/>
        </w:tabs>
        <w:ind w:left="720" w:hanging="360"/>
      </w:pPr>
      <w:rPr>
        <w:rFonts w:hint="default"/>
        <w:b/>
        <w:bCs/>
        <w:sz w:val="22"/>
        <w:szCs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3156F6"/>
    <w:multiLevelType w:val="hybridMultilevel"/>
    <w:tmpl w:val="BA365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E05A20"/>
    <w:multiLevelType w:val="hybridMultilevel"/>
    <w:tmpl w:val="0C14BEE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9DF0108"/>
    <w:multiLevelType w:val="multilevel"/>
    <w:tmpl w:val="8DA6B3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80F434B"/>
    <w:multiLevelType w:val="hybridMultilevel"/>
    <w:tmpl w:val="C4C2CC7E"/>
    <w:lvl w:ilvl="0" w:tplc="0409000F">
      <w:start w:val="1"/>
      <w:numFmt w:val="decimal"/>
      <w:lvlText w:val="%1."/>
      <w:lvlJc w:val="left"/>
      <w:pPr>
        <w:ind w:left="720" w:hanging="72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79EC37A5"/>
    <w:multiLevelType w:val="multilevel"/>
    <w:tmpl w:val="B8E253A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914332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164848">
    <w:abstractNumId w:val="6"/>
  </w:num>
  <w:num w:numId="3" w16cid:durableId="1301812617">
    <w:abstractNumId w:val="5"/>
  </w:num>
  <w:num w:numId="4" w16cid:durableId="1095633663">
    <w:abstractNumId w:val="3"/>
  </w:num>
  <w:num w:numId="5" w16cid:durableId="1001666394">
    <w:abstractNumId w:val="2"/>
  </w:num>
  <w:num w:numId="6" w16cid:durableId="1787694658">
    <w:abstractNumId w:val="0"/>
  </w:num>
  <w:num w:numId="7" w16cid:durableId="1419986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985"/>
    <w:rsid w:val="000D327E"/>
    <w:rsid w:val="000E45B1"/>
    <w:rsid w:val="001771C7"/>
    <w:rsid w:val="00246985"/>
    <w:rsid w:val="00432107"/>
    <w:rsid w:val="00444C2E"/>
    <w:rsid w:val="004861BB"/>
    <w:rsid w:val="004F574F"/>
    <w:rsid w:val="00943BFE"/>
    <w:rsid w:val="00CD2CC8"/>
    <w:rsid w:val="00CE098B"/>
    <w:rsid w:val="00D85A91"/>
    <w:rsid w:val="00DD7EF8"/>
    <w:rsid w:val="00F53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C01FF2"/>
  <w15:chartTrackingRefBased/>
  <w15:docId w15:val="{0E489D51-7065-4869-A7EC-E1CA5F26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A91"/>
  </w:style>
  <w:style w:type="paragraph" w:styleId="Footer">
    <w:name w:val="footer"/>
    <w:basedOn w:val="Normal"/>
    <w:link w:val="FooterChar"/>
    <w:uiPriority w:val="99"/>
    <w:unhideWhenUsed/>
    <w:rsid w:val="00D85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A91"/>
  </w:style>
  <w:style w:type="paragraph" w:styleId="ListParagraph">
    <w:name w:val="List Paragraph"/>
    <w:aliases w:val="References,Liste couleur - Accent 11,List Paragraph1,Paragraphe de liste1,Liste couleur - Accent 111,Paragraphe de liste3,Bullets,Bullet 1,Akapit z listą BS,Colorful List - Accent 11,Dot pt,List Bullet Mary,List Paragraph nowy"/>
    <w:basedOn w:val="Normal"/>
    <w:link w:val="ListParagraphChar"/>
    <w:uiPriority w:val="34"/>
    <w:qFormat/>
    <w:rsid w:val="00F53F27"/>
    <w:pPr>
      <w:ind w:left="720"/>
      <w:contextualSpacing/>
    </w:pPr>
    <w:rPr>
      <w:kern w:val="2"/>
      <w14:ligatures w14:val="standardContextual"/>
    </w:rPr>
  </w:style>
  <w:style w:type="character" w:styleId="CommentReference">
    <w:name w:val="annotation reference"/>
    <w:basedOn w:val="DefaultParagraphFont"/>
    <w:uiPriority w:val="99"/>
    <w:semiHidden/>
    <w:unhideWhenUsed/>
    <w:rsid w:val="00F53F27"/>
    <w:rPr>
      <w:sz w:val="16"/>
      <w:szCs w:val="16"/>
    </w:rPr>
  </w:style>
  <w:style w:type="paragraph" w:styleId="CommentText">
    <w:name w:val="annotation text"/>
    <w:basedOn w:val="Normal"/>
    <w:link w:val="CommentTextChar"/>
    <w:uiPriority w:val="99"/>
    <w:unhideWhenUsed/>
    <w:rsid w:val="00F53F27"/>
    <w:pPr>
      <w:spacing w:line="240" w:lineRule="auto"/>
    </w:pPr>
    <w:rPr>
      <w:kern w:val="2"/>
      <w:sz w:val="20"/>
      <w:szCs w:val="20"/>
      <w14:ligatures w14:val="standardContextual"/>
    </w:rPr>
  </w:style>
  <w:style w:type="character" w:customStyle="1" w:styleId="CommentTextChar">
    <w:name w:val="Comment Text Char"/>
    <w:basedOn w:val="DefaultParagraphFont"/>
    <w:link w:val="CommentText"/>
    <w:uiPriority w:val="99"/>
    <w:rsid w:val="00F53F27"/>
    <w:rPr>
      <w:kern w:val="2"/>
      <w:sz w:val="20"/>
      <w:szCs w:val="20"/>
      <w14:ligatures w14:val="standardContextual"/>
    </w:rPr>
  </w:style>
  <w:style w:type="character" w:customStyle="1" w:styleId="ListParagraphChar">
    <w:name w:val="List Paragraph Char"/>
    <w:aliases w:val="References Char,Liste couleur - Accent 11 Char,List Paragraph1 Char,Paragraphe de liste1 Char,Liste couleur - Accent 111 Char,Paragraphe de liste3 Char,Bullets Char,Bullet 1 Char,Akapit z listą BS Char,Colorful List - Accent 11 Char"/>
    <w:link w:val="ListParagraph"/>
    <w:uiPriority w:val="34"/>
    <w:qFormat/>
    <w:locked/>
    <w:rsid w:val="00F53F27"/>
    <w:rPr>
      <w:kern w:val="2"/>
      <w14:ligatures w14:val="standardContextual"/>
    </w:rPr>
  </w:style>
  <w:style w:type="character" w:styleId="Mention">
    <w:name w:val="Mention"/>
    <w:basedOn w:val="DefaultParagraphFont"/>
    <w:uiPriority w:val="99"/>
    <w:unhideWhenUsed/>
    <w:rsid w:val="00F53F2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0694">
      <w:bodyDiv w:val="1"/>
      <w:marLeft w:val="0"/>
      <w:marRight w:val="0"/>
      <w:marTop w:val="0"/>
      <w:marBottom w:val="0"/>
      <w:divBdr>
        <w:top w:val="none" w:sz="0" w:space="0" w:color="auto"/>
        <w:left w:val="none" w:sz="0" w:space="0" w:color="auto"/>
        <w:bottom w:val="none" w:sz="0" w:space="0" w:color="auto"/>
        <w:right w:val="none" w:sz="0" w:space="0" w:color="auto"/>
      </w:divBdr>
    </w:div>
    <w:div w:id="1259943321">
      <w:bodyDiv w:val="1"/>
      <w:marLeft w:val="0"/>
      <w:marRight w:val="0"/>
      <w:marTop w:val="0"/>
      <w:marBottom w:val="0"/>
      <w:divBdr>
        <w:top w:val="none" w:sz="0" w:space="0" w:color="auto"/>
        <w:left w:val="none" w:sz="0" w:space="0" w:color="auto"/>
        <w:bottom w:val="none" w:sz="0" w:space="0" w:color="auto"/>
        <w:right w:val="none" w:sz="0" w:space="0" w:color="auto"/>
      </w:divBdr>
    </w:div>
    <w:div w:id="15329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ck/a?!&amp;&amp;p=5150907f4b70dba4JmltdHM9MTcxNDQzNTIwMCZpZ3VpZD0xZTgzMTAwZS0xYWE4LTY0MzItMTMzMi0wMzdkMWJkZDY1ZTAmaW5zaWQ9NTc0Nw&amp;ptn=3&amp;ver=2&amp;hsh=3&amp;fclid=1e83100e-1aa8-6432-1332-037d1bdd65e0&amp;psq=FAA+PART+91&amp;u=a1aHR0cHM6Ly9waWxvdGluc3RpdHV0ZS5jb20vcGFydC05MS12cy0xMjEtdnMtMTM1Lw&amp;ntb=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ng.com/ck/a?!&amp;&amp;p=7ad2cbfbfdfb8172JmltdHM9MTcxNDQzNTIwMCZpZ3VpZD0xZTgzMTAwZS0xYWE4LTY0MzItMTMzMi0wMzdkMWJkZDY1ZTAmaW5zaWQ9NTg1NQ&amp;ptn=3&amp;ver=2&amp;hsh=3&amp;fclid=1e83100e-1aa8-6432-1332-037d1bdd65e0&amp;psq=FAA+PART+135&amp;u=a1aHR0cHM6Ly93d3cuZmFhLmdvdi9oYXptYXQvYWlyX2NhcnJpZXJzL29wZXJhdGlvbnMvcGFydF8xMzU&amp;ntb=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A29FE-F030-4FB7-8A59-99824F88B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M Bradley</dc:creator>
  <cp:keywords/>
  <dc:description/>
  <cp:lastModifiedBy>Sara Haider</cp:lastModifiedBy>
  <cp:revision>3</cp:revision>
  <dcterms:created xsi:type="dcterms:W3CDTF">2024-04-30T20:43:00Z</dcterms:created>
  <dcterms:modified xsi:type="dcterms:W3CDTF">2024-04-30T20:43:00Z</dcterms:modified>
</cp:coreProperties>
</file>