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2055312" w:displacedByCustomXml="next"/>
    <w:bookmarkEnd w:id="0" w:displacedByCustomXml="next"/>
    <w:sdt>
      <w:sdtPr>
        <w:rPr>
          <w:rFonts w:ascii="Gill Sans MT" w:eastAsia="Times New Roman" w:hAnsi="Gill Sans MT" w:cs="Times New Roman"/>
          <w:color w:val="6C6463"/>
          <w:kern w:val="0"/>
          <w14:ligatures w14:val="none"/>
        </w:rPr>
        <w:id w:val="-1383006117"/>
        <w:docPartObj>
          <w:docPartGallery w:val="Cover Pages"/>
          <w:docPartUnique/>
        </w:docPartObj>
      </w:sdtPr>
      <w:sdtContent>
        <w:p w14:paraId="12E8CDEB" w14:textId="77777777" w:rsidR="00C43A94" w:rsidRPr="00C43A94" w:rsidRDefault="00C43A94" w:rsidP="00C43A94">
          <w:pPr>
            <w:spacing w:after="0" w:line="240" w:lineRule="auto"/>
            <w:rPr>
              <w:rFonts w:ascii="Gill Sans MT" w:eastAsia="Times New Roman" w:hAnsi="Gill Sans MT" w:cs="GillSansMT-Bold"/>
              <w:bCs/>
              <w:caps/>
              <w:color w:val="BA0C2F"/>
              <w:kern w:val="0"/>
              <w:sz w:val="26"/>
              <w:szCs w:val="26"/>
              <w14:ligatures w14:val="none"/>
            </w:rPr>
          </w:pPr>
          <w:r w:rsidRPr="00C43A94">
            <w:rPr>
              <w:rFonts w:ascii="Gill Sans MT" w:eastAsia="Times New Roman" w:hAnsi="Gill Sans MT" w:cs="GillSansMT-Bold"/>
              <w:bCs/>
              <w:caps/>
              <w:color w:val="BA0C2F"/>
              <w:kern w:val="0"/>
              <w:sz w:val="26"/>
              <w:szCs w:val="26"/>
              <w14:ligatures w14:val="none"/>
            </w:rPr>
            <w:t xml:space="preserve">USAID GLOBAL HEALTH SUPPLY CHAIN PROGRAM  </w:t>
          </w:r>
        </w:p>
        <w:p w14:paraId="08306AD2" w14:textId="77777777" w:rsidR="00C43A94" w:rsidRPr="00C43A94" w:rsidRDefault="00C43A94" w:rsidP="00C43A94">
          <w:pPr>
            <w:spacing w:after="3200" w:line="240" w:lineRule="auto"/>
            <w:rPr>
              <w:rFonts w:ascii="Gill Sans MT" w:eastAsia="Times New Roman" w:hAnsi="Gill Sans MT" w:cs="Times New Roman"/>
              <w:color w:val="6C6463"/>
              <w:kern w:val="0"/>
              <w:sz w:val="24"/>
              <w:szCs w:val="24"/>
              <w14:ligatures w14:val="none"/>
            </w:rPr>
          </w:pPr>
          <w:r w:rsidRPr="00C43A94">
            <w:rPr>
              <w:rFonts w:ascii="Gill Sans MT" w:eastAsia="Times New Roman" w:hAnsi="Gill Sans MT" w:cs="Times New Roman"/>
              <w:color w:val="6C6463"/>
              <w:kern w:val="0"/>
              <w:sz w:val="24"/>
              <w:szCs w:val="24"/>
              <w14:ligatures w14:val="none"/>
            </w:rPr>
            <w:t>Procurement and Supply Management</w:t>
          </w:r>
        </w:p>
        <w:tbl>
          <w:tblPr>
            <w:tblStyle w:val="TableGrid"/>
            <w:tblW w:w="0" w:type="auto"/>
            <w:tblBorders>
              <w:top w:val="none" w:sz="0" w:space="0" w:color="auto"/>
              <w:left w:val="single" w:sz="48" w:space="0" w:color="BA0C2F"/>
              <w:bottom w:val="none" w:sz="0" w:space="0" w:color="auto"/>
              <w:right w:val="none" w:sz="0" w:space="0" w:color="auto"/>
              <w:insideH w:val="none" w:sz="0" w:space="0" w:color="auto"/>
              <w:insideV w:val="none" w:sz="0" w:space="0" w:color="auto"/>
            </w:tblBorders>
            <w:tblCellMar>
              <w:left w:w="288" w:type="dxa"/>
              <w:right w:w="115" w:type="dxa"/>
            </w:tblCellMar>
            <w:tblLook w:val="04A0" w:firstRow="1" w:lastRow="0" w:firstColumn="1" w:lastColumn="0" w:noHBand="0" w:noVBand="1"/>
          </w:tblPr>
          <w:tblGrid>
            <w:gridCol w:w="9300"/>
          </w:tblGrid>
          <w:tr w:rsidR="00C43A94" w:rsidRPr="00C43A94" w14:paraId="70105F2C" w14:textId="77777777" w:rsidTr="005246CF">
            <w:tc>
              <w:tcPr>
                <w:tcW w:w="9300" w:type="dxa"/>
              </w:tcPr>
              <w:p w14:paraId="447EA17A" w14:textId="77777777" w:rsidR="00C43A94" w:rsidRPr="00C43A94" w:rsidRDefault="00C43A94" w:rsidP="00C43A94">
                <w:pPr>
                  <w:spacing w:before="240" w:after="240"/>
                  <w:rPr>
                    <w:rFonts w:ascii="Gill Sans MT" w:eastAsia="Calibri" w:hAnsi="Gill Sans MT" w:cs="Times New Roman"/>
                    <w:color w:val="BA0C2F"/>
                    <w:sz w:val="48"/>
                    <w:szCs w:val="48"/>
                  </w:rPr>
                </w:pPr>
                <w:r w:rsidRPr="00C43A94">
                  <w:rPr>
                    <w:rFonts w:ascii="Gill Sans MT" w:eastAsia="Calibri" w:hAnsi="Gill Sans MT" w:cs="Times New Roman"/>
                    <w:color w:val="BA0C2F"/>
                    <w:sz w:val="48"/>
                    <w:szCs w:val="48"/>
                  </w:rPr>
                  <w:t xml:space="preserve">Guideline for Pharmaceutical Product and Location Master Data </w:t>
                </w:r>
              </w:p>
              <w:p w14:paraId="49059F16" w14:textId="77777777" w:rsidR="00C43A94" w:rsidRPr="00C43A94" w:rsidRDefault="00C43A94" w:rsidP="00C43A94">
                <w:pPr>
                  <w:spacing w:before="240" w:after="240"/>
                  <w:rPr>
                    <w:rFonts w:ascii="Gill Sans MT" w:eastAsia="Calibri" w:hAnsi="Gill Sans MT" w:cs="Times New Roman"/>
                    <w:i/>
                    <w:iCs/>
                    <w:color w:val="BA0C2F"/>
                    <w:sz w:val="48"/>
                    <w:szCs w:val="48"/>
                  </w:rPr>
                </w:pPr>
                <w:r w:rsidRPr="00C43A94">
                  <w:rPr>
                    <w:rFonts w:ascii="Gill Sans MT" w:eastAsia="Calibri" w:hAnsi="Gill Sans MT" w:cs="Times New Roman"/>
                    <w:i/>
                    <w:iCs/>
                    <w:color w:val="BA0C2F"/>
                    <w:sz w:val="48"/>
                    <w:szCs w:val="48"/>
                  </w:rPr>
                  <w:t>Template and Guidance</w:t>
                </w:r>
              </w:p>
              <w:p w14:paraId="77B4D9B1" w14:textId="77777777" w:rsidR="00C43A94" w:rsidRPr="00C43A94" w:rsidRDefault="00C43A94" w:rsidP="00C43A94">
                <w:pPr>
                  <w:spacing w:after="240"/>
                  <w:rPr>
                    <w:rFonts w:ascii="Gill Sans MT" w:eastAsia="Calibri" w:hAnsi="Gill Sans MT" w:cs="Times New Roman"/>
                    <w:color w:val="6C6463"/>
                    <w:sz w:val="24"/>
                    <w:szCs w:val="24"/>
                  </w:rPr>
                </w:pPr>
                <w:r w:rsidRPr="00C43A94">
                  <w:rPr>
                    <w:rFonts w:ascii="Gill Sans MT" w:eastAsia="Calibri" w:hAnsi="Gill Sans MT" w:cs="Times New Roman"/>
                    <w:color w:val="7F7F7F"/>
                    <w:sz w:val="24"/>
                    <w:szCs w:val="24"/>
                  </w:rPr>
                  <w:t>Version 1.0, January 202</w:t>
                </w:r>
                <w:r w:rsidRPr="00C43A94">
                  <w:rPr>
                    <w:rFonts w:ascii="Gill Sans Nova" w:eastAsia="Calibri" w:hAnsi="Gill Sans Nova" w:cs="Times New Roman"/>
                    <w:color w:val="7F7F7F"/>
                    <w:sz w:val="24"/>
                    <w:szCs w:val="24"/>
                  </w:rPr>
                  <w:t>4</w:t>
                </w:r>
              </w:p>
            </w:tc>
          </w:tr>
        </w:tbl>
      </w:sdtContent>
    </w:sdt>
    <w:p w14:paraId="3F200F33" w14:textId="77777777" w:rsidR="00C43A94" w:rsidRPr="00C43A94" w:rsidRDefault="00C43A94" w:rsidP="00C43A94">
      <w:pPr>
        <w:widowControl w:val="0"/>
        <w:tabs>
          <w:tab w:val="left" w:pos="5956"/>
        </w:tabs>
        <w:autoSpaceDE w:val="0"/>
        <w:autoSpaceDN w:val="0"/>
        <w:spacing w:after="0" w:line="240" w:lineRule="auto"/>
        <w:rPr>
          <w:rFonts w:ascii="Times New Roman" w:eastAsia="Times New Roman" w:hAnsi="Times New Roman" w:cs="Times New Roman"/>
          <w:kern w:val="0"/>
          <w:lang w:bidi="en-US"/>
          <w14:ligatures w14:val="none"/>
        </w:rPr>
        <w:sectPr w:rsidR="00C43A94" w:rsidRPr="00C43A94" w:rsidSect="00C43A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14:paraId="4BF3E6E0" w14:textId="77777777" w:rsidR="00C43A94" w:rsidRPr="00C43A94" w:rsidRDefault="00C43A94" w:rsidP="00C43A94">
      <w:pPr>
        <w:widowControl w:val="0"/>
        <w:autoSpaceDE w:val="0"/>
        <w:autoSpaceDN w:val="0"/>
        <w:spacing w:after="0" w:line="240" w:lineRule="auto"/>
        <w:rPr>
          <w:rFonts w:ascii="Gill Sans MT" w:eastAsia="Times New Roman" w:hAnsi="Gill Sans MT" w:cs="Arial"/>
          <w:b/>
          <w:kern w:val="0"/>
          <w:sz w:val="34"/>
          <w:szCs w:val="24"/>
          <w:lang w:bidi="en-US"/>
          <w14:ligatures w14:val="none"/>
        </w:rPr>
      </w:pPr>
    </w:p>
    <w:p w14:paraId="66ED06ED" w14:textId="77777777" w:rsidR="00C43A94" w:rsidRPr="00C43A94" w:rsidRDefault="00C43A94" w:rsidP="00C43A94">
      <w:pPr>
        <w:widowControl w:val="0"/>
        <w:autoSpaceDE w:val="0"/>
        <w:autoSpaceDN w:val="0"/>
        <w:spacing w:after="0" w:line="240" w:lineRule="auto"/>
        <w:rPr>
          <w:rFonts w:ascii="Gill Sans MT" w:eastAsia="Times New Roman" w:hAnsi="Gill Sans MT" w:cs="Arial"/>
          <w:b/>
          <w:kern w:val="0"/>
          <w:sz w:val="34"/>
          <w:szCs w:val="24"/>
          <w:lang w:bidi="en-US"/>
          <w14:ligatures w14:val="none"/>
        </w:rPr>
      </w:pPr>
    </w:p>
    <w:p w14:paraId="2E2F8CFD"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sz w:val="24"/>
          <w:szCs w:val="24"/>
          <w:lang w:bidi="en-US"/>
          <w14:ligatures w14:val="none"/>
        </w:rPr>
      </w:pPr>
    </w:p>
    <w:p w14:paraId="7140860C"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536366C8"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276ADA34"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4941C4AC"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7B22D4C5"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0249850D"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59820462"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6BEF1A70"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4ED62EAD"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09C98395"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12C9B1B7"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5EB37100"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2502FDB2" w14:textId="77777777" w:rsidR="00C43A94" w:rsidRPr="00C43A94" w:rsidRDefault="00C43A94" w:rsidP="00C43A94">
      <w:pPr>
        <w:widowControl w:val="0"/>
        <w:autoSpaceDE w:val="0"/>
        <w:autoSpaceDN w:val="0"/>
        <w:spacing w:before="7" w:after="0" w:line="240" w:lineRule="auto"/>
        <w:rPr>
          <w:rFonts w:ascii="Gill Sans MT" w:eastAsia="Times New Roman" w:hAnsi="Gill Sans MT" w:cs="Arial"/>
          <w:b/>
          <w:kern w:val="0"/>
          <w:lang w:bidi="en-US"/>
          <w14:ligatures w14:val="none"/>
        </w:rPr>
      </w:pPr>
    </w:p>
    <w:p w14:paraId="7ECB5054" w14:textId="77777777" w:rsidR="00C43A94" w:rsidRPr="00C43A94" w:rsidRDefault="00C43A94" w:rsidP="00C43A94">
      <w:pPr>
        <w:spacing w:after="220" w:line="240" w:lineRule="auto"/>
        <w:rPr>
          <w:rFonts w:ascii="Gill Sans Std Light" w:eastAsia="Times New Roman" w:hAnsi="Gill Sans Std Light" w:cs="Times New Roman"/>
          <w:color w:val="8064A2"/>
          <w:kern w:val="0"/>
          <w14:ligatures w14:val="none"/>
        </w:rPr>
      </w:pPr>
      <w:bookmarkStart w:id="1" w:name="_bookmark0"/>
      <w:bookmarkEnd w:id="1"/>
    </w:p>
    <w:p w14:paraId="58D5AF55" w14:textId="77777777" w:rsidR="00C43A94" w:rsidRPr="00C43A94" w:rsidRDefault="00C43A94" w:rsidP="00C43A94">
      <w:pPr>
        <w:widowControl w:val="0"/>
        <w:autoSpaceDE w:val="0"/>
        <w:autoSpaceDN w:val="0"/>
        <w:spacing w:after="0" w:line="240" w:lineRule="auto"/>
        <w:rPr>
          <w:rFonts w:ascii="Times New Roman" w:eastAsia="Times New Roman" w:hAnsi="Times New Roman" w:cs="Times New Roman"/>
          <w:kern w:val="0"/>
          <w14:ligatures w14:val="none"/>
        </w:rPr>
      </w:pPr>
    </w:p>
    <w:p w14:paraId="18B443CC" w14:textId="77777777" w:rsidR="00C43A94" w:rsidRPr="00C43A94" w:rsidRDefault="00C43A94" w:rsidP="00C43A94">
      <w:pPr>
        <w:widowControl w:val="0"/>
        <w:autoSpaceDE w:val="0"/>
        <w:autoSpaceDN w:val="0"/>
        <w:spacing w:after="0" w:line="240" w:lineRule="auto"/>
        <w:rPr>
          <w:rFonts w:ascii="Times New Roman" w:eastAsia="Times New Roman" w:hAnsi="Times New Roman" w:cs="Times New Roman"/>
          <w:kern w:val="0"/>
          <w14:ligatures w14:val="none"/>
        </w:rPr>
      </w:pPr>
    </w:p>
    <w:p w14:paraId="56999C82" w14:textId="77777777" w:rsidR="00C43A94" w:rsidRPr="00C43A94" w:rsidRDefault="00C43A94" w:rsidP="00C43A94">
      <w:pPr>
        <w:widowControl w:val="0"/>
        <w:autoSpaceDE w:val="0"/>
        <w:autoSpaceDN w:val="0"/>
        <w:spacing w:after="0" w:line="240" w:lineRule="auto"/>
        <w:rPr>
          <w:rFonts w:ascii="Times New Roman" w:eastAsia="Times New Roman" w:hAnsi="Times New Roman" w:cs="Times New Roman"/>
          <w:kern w:val="0"/>
          <w14:ligatures w14:val="none"/>
        </w:rPr>
      </w:pPr>
    </w:p>
    <w:p w14:paraId="5E16184B" w14:textId="77777777" w:rsidR="00C43A94" w:rsidRPr="00C43A94" w:rsidRDefault="00C43A94" w:rsidP="00C43A94">
      <w:pPr>
        <w:widowControl w:val="0"/>
        <w:autoSpaceDE w:val="0"/>
        <w:autoSpaceDN w:val="0"/>
        <w:spacing w:after="0" w:line="240" w:lineRule="auto"/>
        <w:rPr>
          <w:rFonts w:ascii="Times New Roman" w:eastAsia="Times New Roman" w:hAnsi="Times New Roman" w:cs="Times New Roman"/>
          <w:kern w:val="0"/>
          <w14:ligatures w14:val="none"/>
        </w:rPr>
      </w:pPr>
    </w:p>
    <w:p w14:paraId="10AED2C3" w14:textId="77777777" w:rsidR="00C43A94" w:rsidRPr="00C43A94" w:rsidRDefault="00C43A94" w:rsidP="00C43A94">
      <w:pPr>
        <w:spacing w:after="220" w:line="240" w:lineRule="auto"/>
        <w:jc w:val="center"/>
        <w:rPr>
          <w:rFonts w:ascii="Gill Sans Std Light" w:eastAsia="Times New Roman" w:hAnsi="Gill Sans Std Light" w:cs="Times New Roman"/>
          <w:color w:val="8064A2"/>
          <w:kern w:val="0"/>
          <w14:ligatures w14:val="none"/>
        </w:rPr>
      </w:pPr>
    </w:p>
    <w:p w14:paraId="1DD82A54" w14:textId="77777777" w:rsidR="00C43A94" w:rsidRPr="00C43A94" w:rsidRDefault="00C43A94" w:rsidP="00C43A94">
      <w:pPr>
        <w:spacing w:after="220" w:line="240" w:lineRule="auto"/>
        <w:rPr>
          <w:rFonts w:ascii="Gill Sans MT" w:eastAsia="Times New Roman" w:hAnsi="Gill Sans MT" w:cs="Times New Roman"/>
          <w:color w:val="7F7F7F"/>
          <w:kern w:val="0"/>
          <w14:ligatures w14:val="none"/>
        </w:rPr>
      </w:pPr>
      <w:r w:rsidRPr="00C43A94">
        <w:rPr>
          <w:rFonts w:ascii="Gill Sans MT" w:eastAsia="Times New Roman" w:hAnsi="Gill Sans MT" w:cs="Times New Roman"/>
          <w:color w:val="7F7F7F"/>
          <w:kern w:val="0"/>
          <w14:ligatures w14:val="none"/>
        </w:rPr>
        <w:t>The USAID Global Health Supply Chain Program-Procurement and Supply Management (GHSC-PSM) project is funded under USAID Contract No. AID-OAA-I-</w:t>
      </w:r>
      <w:r w:rsidRPr="00C43A94">
        <w:rPr>
          <w:rFonts w:ascii="Gill Sans Nova" w:eastAsia="Times New Roman" w:hAnsi="Gill Sans Nova" w:cs="Times New Roman"/>
          <w:color w:val="7F7F7F"/>
          <w:kern w:val="0"/>
          <w14:ligatures w14:val="none"/>
        </w:rPr>
        <w:t>1</w:t>
      </w:r>
      <w:r w:rsidRPr="00C43A94">
        <w:rPr>
          <w:rFonts w:ascii="Gill Sans MT" w:eastAsia="Times New Roman" w:hAnsi="Gill Sans MT" w:cs="Times New Roman"/>
          <w:color w:val="7F7F7F"/>
          <w:kern w:val="0"/>
          <w14:ligatures w14:val="none"/>
        </w:rPr>
        <w:t>5-0004.  GHSC-PSM connects technical solutions and proven commercial processes to promote efficient and cost-effective health supply chains worldwide. Our goal is to ensure uninterrupted supplies of health commodities to save lives and create a healthier future for all. The project purchases and delivers health commodities, offers comprehensive technical assistance to strengthen national supply chain systems, and provides global supply chain leadership.</w:t>
      </w:r>
    </w:p>
    <w:p w14:paraId="08DCA7CB" w14:textId="77777777" w:rsidR="00C43A94" w:rsidRPr="00C43A94" w:rsidRDefault="00C43A94" w:rsidP="00C43A94">
      <w:pPr>
        <w:spacing w:after="220" w:line="240" w:lineRule="auto"/>
        <w:rPr>
          <w:rFonts w:ascii="Gill Sans MT" w:eastAsia="Times New Roman" w:hAnsi="Gill Sans MT" w:cs="Times New Roman"/>
          <w:color w:val="7F7F7F"/>
          <w:kern w:val="0"/>
          <w14:ligatures w14:val="none"/>
        </w:rPr>
      </w:pPr>
      <w:r w:rsidRPr="00C43A94">
        <w:rPr>
          <w:rFonts w:ascii="Gill Sans MT" w:eastAsia="Times New Roman" w:hAnsi="Gill Sans MT" w:cs="Times New Roman"/>
          <w:color w:val="7F7F7F"/>
          <w:kern w:val="0"/>
          <w14:ligatures w14:val="none"/>
        </w:rPr>
        <w:t xml:space="preserve">GHSC-PSM is implemented by Chemonics International, in collaboration with </w:t>
      </w:r>
      <w:proofErr w:type="spellStart"/>
      <w:r w:rsidRPr="00C43A94">
        <w:rPr>
          <w:rFonts w:ascii="Gill Sans MT" w:eastAsia="Times New Roman" w:hAnsi="Gill Sans MT" w:cs="Times New Roman"/>
          <w:color w:val="7F7F7F"/>
          <w:kern w:val="0"/>
          <w14:ligatures w14:val="none"/>
        </w:rPr>
        <w:t>Arbola</w:t>
      </w:r>
      <w:proofErr w:type="spellEnd"/>
      <w:r w:rsidRPr="00C43A94">
        <w:rPr>
          <w:rFonts w:ascii="Gill Sans MT" w:eastAsia="Times New Roman" w:hAnsi="Gill Sans MT" w:cs="Times New Roman"/>
          <w:color w:val="7F7F7F"/>
          <w:kern w:val="0"/>
          <w14:ligatures w14:val="none"/>
        </w:rPr>
        <w:t xml:space="preserve"> Inc., Axios International Inc., IDA Foundation, IBM, </w:t>
      </w:r>
      <w:proofErr w:type="spellStart"/>
      <w:r w:rsidRPr="00C43A94">
        <w:rPr>
          <w:rFonts w:ascii="Gill Sans MT" w:eastAsia="Times New Roman" w:hAnsi="Gill Sans MT" w:cs="Times New Roman"/>
          <w:color w:val="7F7F7F"/>
          <w:kern w:val="0"/>
          <w14:ligatures w14:val="none"/>
        </w:rPr>
        <w:t>IntraHealth</w:t>
      </w:r>
      <w:proofErr w:type="spellEnd"/>
      <w:r w:rsidRPr="00C43A94">
        <w:rPr>
          <w:rFonts w:ascii="Gill Sans MT" w:eastAsia="Times New Roman" w:hAnsi="Gill Sans MT" w:cs="Times New Roman"/>
          <w:color w:val="7F7F7F"/>
          <w:kern w:val="0"/>
          <w14:ligatures w14:val="none"/>
        </w:rPr>
        <w:t xml:space="preserve"> International, Kuehne + Nagel Inc., McKinsey &amp; Company, </w:t>
      </w:r>
      <w:proofErr w:type="spellStart"/>
      <w:r w:rsidRPr="00C43A94">
        <w:rPr>
          <w:rFonts w:ascii="Gill Sans MT" w:eastAsia="Times New Roman" w:hAnsi="Gill Sans MT" w:cs="Times New Roman"/>
          <w:color w:val="7F7F7F"/>
          <w:kern w:val="0"/>
          <w14:ligatures w14:val="none"/>
        </w:rPr>
        <w:t>Panagora</w:t>
      </w:r>
      <w:proofErr w:type="spellEnd"/>
      <w:r w:rsidRPr="00C43A94">
        <w:rPr>
          <w:rFonts w:ascii="Gill Sans MT" w:eastAsia="Times New Roman" w:hAnsi="Gill Sans MT" w:cs="Times New Roman"/>
          <w:color w:val="7F7F7F"/>
          <w:kern w:val="0"/>
          <w14:ligatures w14:val="none"/>
        </w:rPr>
        <w:t xml:space="preserve"> Group, Population Services International, SGS Nederland B.V., and University Research Co., LLC. To learn more, visit </w:t>
      </w:r>
      <w:hyperlink r:id="rId13" w:tgtFrame="_blank" w:history="1">
        <w:r w:rsidRPr="00C43A94">
          <w:rPr>
            <w:rFonts w:ascii="Gill Sans MT" w:eastAsia="Times New Roman" w:hAnsi="Gill Sans MT" w:cs="Arial"/>
            <w:color w:val="7F7F7F"/>
            <w:kern w:val="0"/>
            <w:u w:val="single"/>
            <w14:ligatures w14:val="none"/>
          </w:rPr>
          <w:t>ghsupplychain.org</w:t>
        </w:r>
      </w:hyperlink>
    </w:p>
    <w:p w14:paraId="141DD0F8" w14:textId="77777777" w:rsidR="00C43A94" w:rsidRPr="00C43A94" w:rsidRDefault="00C43A94" w:rsidP="00C43A94">
      <w:pPr>
        <w:spacing w:after="220" w:line="240" w:lineRule="auto"/>
        <w:rPr>
          <w:rFonts w:ascii="Gill Sans MT" w:eastAsia="Times New Roman" w:hAnsi="Gill Sans MT" w:cs="Times New Roman"/>
          <w:color w:val="7F7F7F"/>
          <w:kern w:val="0"/>
          <w14:ligatures w14:val="none"/>
        </w:rPr>
        <w:sectPr w:rsidR="00C43A94" w:rsidRPr="00C43A94" w:rsidSect="00C43A94">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vAlign w:val="bottom"/>
          <w:docGrid w:linePitch="360"/>
        </w:sectPr>
      </w:pPr>
      <w:r w:rsidRPr="00C43A94">
        <w:rPr>
          <w:rFonts w:ascii="Gill Sans MT" w:eastAsia="Times New Roman" w:hAnsi="Gill Sans MT" w:cs="Times New Roman"/>
          <w:color w:val="7F7F7F"/>
          <w:kern w:val="0"/>
          <w14:ligatures w14:val="none"/>
        </w:rPr>
        <w:t>DISCLAIMER:</w:t>
      </w:r>
      <w:r w:rsidRPr="00C43A94">
        <w:rPr>
          <w:rFonts w:ascii="Gill Sans MT" w:eastAsia="Times New Roman" w:hAnsi="Gill Sans MT" w:cs="Times New Roman"/>
          <w:color w:val="7F7F7F"/>
          <w:kern w:val="0"/>
          <w14:ligatures w14:val="none"/>
        </w:rPr>
        <w:br/>
        <w:t>The views expressed in this publication do not necessarily reflect the views of the U.S. Agency for International Development or the U.S. government.</w:t>
      </w:r>
    </w:p>
    <w:p w14:paraId="56E672BD" w14:textId="77777777" w:rsidR="00C43A94" w:rsidRPr="00C43A94" w:rsidRDefault="00C43A94" w:rsidP="00C43A94">
      <w:pPr>
        <w:keepNext/>
        <w:spacing w:after="400" w:line="240" w:lineRule="auto"/>
        <w:outlineLvl w:val="0"/>
        <w:rPr>
          <w:rFonts w:ascii="Gill Sans MT" w:eastAsia="Times New Roman" w:hAnsi="Gill Sans MT" w:cs="Times New Roman"/>
          <w:b/>
          <w:bCs/>
          <w:color w:val="C2113A"/>
          <w:kern w:val="0"/>
          <w:sz w:val="40"/>
          <w:szCs w:val="52"/>
          <w14:ligatures w14:val="none"/>
        </w:rPr>
      </w:pPr>
      <w:bookmarkStart w:id="2" w:name="_Toc66735863"/>
      <w:bookmarkStart w:id="3" w:name="_Toc74061282"/>
      <w:r w:rsidRPr="00C43A94">
        <w:rPr>
          <w:rFonts w:ascii="Gill Sans MT" w:eastAsia="Times New Roman" w:hAnsi="Gill Sans MT" w:cs="Times New Roman"/>
          <w:b/>
          <w:bCs/>
          <w:color w:val="C2113A"/>
          <w:kern w:val="0"/>
          <w:sz w:val="40"/>
          <w:szCs w:val="52"/>
          <w14:ligatures w14:val="none"/>
        </w:rPr>
        <w:lastRenderedPageBreak/>
        <w:t>Introduction</w:t>
      </w:r>
      <w:bookmarkEnd w:id="2"/>
      <w:bookmarkEnd w:id="3"/>
    </w:p>
    <w:p w14:paraId="61CCA2C9" w14:textId="77777777" w:rsidR="00C43A94" w:rsidRPr="00C43A94" w:rsidRDefault="00C43A94" w:rsidP="00C43A94">
      <w:pPr>
        <w:widowControl w:val="0"/>
        <w:autoSpaceDE w:val="0"/>
        <w:autoSpaceDN w:val="0"/>
        <w:spacing w:after="0" w:line="240" w:lineRule="auto"/>
        <w:ind w:right="-187"/>
        <w:rPr>
          <w:rFonts w:ascii="Gill Sans MT" w:eastAsia="Gill Sans MT" w:hAnsi="Gill Sans MT" w:cs="Times New Roman"/>
          <w:color w:val="7F7F7F"/>
          <w:kern w:val="0"/>
          <w:lang w:bidi="en-US"/>
          <w14:ligatures w14:val="none"/>
        </w:rPr>
      </w:pPr>
      <w:bookmarkStart w:id="4" w:name="_Toc49981818"/>
      <w:r w:rsidRPr="00C43A94">
        <w:rPr>
          <w:rFonts w:ascii="Gill Sans MT" w:eastAsia="Times New Roman" w:hAnsi="Gill Sans MT" w:cs="Times New Roman"/>
          <w:color w:val="7F7F7F"/>
          <w:kern w:val="0"/>
          <w:lang w:bidi="en-US"/>
          <w14:ligatures w14:val="none"/>
        </w:rPr>
        <w:t>Th</w:t>
      </w:r>
      <w:r w:rsidRPr="00C43A94">
        <w:rPr>
          <w:rFonts w:ascii="Gill Sans MT" w:eastAsia="Times New Roman" w:hAnsi="Gill Sans MT" w:cs="Times New Roman"/>
          <w:i/>
          <w:iCs/>
          <w:color w:val="7F7F7F"/>
          <w:kern w:val="0"/>
          <w:lang w:bidi="en-US"/>
          <w14:ligatures w14:val="none"/>
        </w:rPr>
        <w:t xml:space="preserve">e Guideline for Pharmaceutical Product and Location Master Data Sharing Template and Guidance </w:t>
      </w:r>
      <w:r w:rsidRPr="00C43A94">
        <w:rPr>
          <w:rFonts w:ascii="Gill Sans MT" w:eastAsia="Times New Roman" w:hAnsi="Gill Sans MT" w:cs="Times New Roman"/>
          <w:color w:val="7F7F7F"/>
          <w:kern w:val="0"/>
          <w:lang w:bidi="en-US"/>
          <w14:ligatures w14:val="none"/>
        </w:rPr>
        <w:t xml:space="preserve">is intended for use </w:t>
      </w:r>
      <w:r w:rsidRPr="00C43A94">
        <w:rPr>
          <w:rFonts w:ascii="Gill Sans MT" w:eastAsia="Gill Sans MT" w:hAnsi="Gill Sans MT" w:cs="Times New Roman"/>
          <w:color w:val="7F7F7F"/>
          <w:kern w:val="0"/>
          <w:lang w:bidi="en-US"/>
          <w14:ligatures w14:val="none"/>
        </w:rPr>
        <w:t>by ministries of health (</w:t>
      </w:r>
      <w:proofErr w:type="spellStart"/>
      <w:r w:rsidRPr="00C43A94">
        <w:rPr>
          <w:rFonts w:ascii="Gill Sans MT" w:eastAsia="Gill Sans MT" w:hAnsi="Gill Sans MT" w:cs="Times New Roman"/>
          <w:color w:val="7F7F7F"/>
          <w:kern w:val="0"/>
          <w:lang w:bidi="en-US"/>
          <w14:ligatures w14:val="none"/>
        </w:rPr>
        <w:t>MoHs</w:t>
      </w:r>
      <w:proofErr w:type="spellEnd"/>
      <w:r w:rsidRPr="00C43A94">
        <w:rPr>
          <w:rFonts w:ascii="Gill Sans MT" w:eastAsia="Gill Sans MT" w:hAnsi="Gill Sans MT" w:cs="Times New Roman"/>
          <w:color w:val="7F7F7F"/>
          <w:kern w:val="0"/>
          <w:lang w:bidi="en-US"/>
          <w14:ligatures w14:val="none"/>
        </w:rPr>
        <w:t>) and/or national drug regulatory authorities (NDRAs). Its purpose is to support implementation of existing regulation and statutory instruments governing sharing of product and associated locations master data for pharmaceutical products</w:t>
      </w:r>
      <w:r w:rsidRPr="00C43A94">
        <w:rPr>
          <w:rFonts w:ascii="Arial" w:eastAsia="Gill Sans MT" w:hAnsi="Arial" w:cs="Arial"/>
          <w:color w:val="000000"/>
          <w:kern w:val="0"/>
          <w:szCs w:val="24"/>
          <w14:ligatures w14:val="none"/>
        </w:rPr>
        <w:t xml:space="preserve"> </w:t>
      </w:r>
      <w:r w:rsidRPr="00C43A94">
        <w:rPr>
          <w:rFonts w:ascii="Gill Sans MT" w:eastAsia="Gill Sans MT" w:hAnsi="Gill Sans MT" w:cs="Times New Roman"/>
          <w:color w:val="7F7F7F"/>
          <w:kern w:val="0"/>
          <w:lang w:bidi="en-US"/>
          <w14:ligatures w14:val="none"/>
        </w:rPr>
        <w:t>authorized to be distributed in the market.  A guideline for pharmaceutical products and location master data sharing should provide regulated marketing authorization holders (MAHs) or other relevant trading partners subject to an overarching regulation the information required to effectively comply. Where such instruments do not exist, the NDRA should determine the applicable country framework to enforce this document.</w:t>
      </w:r>
    </w:p>
    <w:p w14:paraId="028DE8F7" w14:textId="77777777" w:rsidR="00C43A94" w:rsidRPr="00C43A94" w:rsidRDefault="00C43A94" w:rsidP="00C43A94">
      <w:pPr>
        <w:widowControl w:val="0"/>
        <w:autoSpaceDE w:val="0"/>
        <w:autoSpaceDN w:val="0"/>
        <w:spacing w:after="0" w:line="240" w:lineRule="auto"/>
        <w:ind w:right="-270"/>
        <w:rPr>
          <w:rFonts w:ascii="Gill Sans MT" w:eastAsia="Gill Sans MT" w:hAnsi="Gill Sans MT" w:cs="Times New Roman"/>
          <w:color w:val="7F7F7F"/>
          <w:kern w:val="0"/>
          <w:lang w:bidi="en-US"/>
          <w14:ligatures w14:val="none"/>
        </w:rPr>
      </w:pPr>
    </w:p>
    <w:p w14:paraId="192F0D72" w14:textId="77777777" w:rsidR="00C43A94" w:rsidRPr="00C43A94" w:rsidRDefault="00C43A94" w:rsidP="00C43A94">
      <w:pPr>
        <w:widowControl w:val="0"/>
        <w:autoSpaceDE w:val="0"/>
        <w:autoSpaceDN w:val="0"/>
        <w:spacing w:after="0" w:line="240" w:lineRule="auto"/>
        <w:ind w:right="-187"/>
        <w:rPr>
          <w:rFonts w:ascii="Gill Sans MT" w:eastAsia="Gill Sans MT" w:hAnsi="Gill Sans MT" w:cs="Times New Roman"/>
          <w:color w:val="7F7F7F"/>
          <w:kern w:val="0"/>
          <w:lang w:bidi="en-US"/>
          <w14:ligatures w14:val="none"/>
        </w:rPr>
      </w:pPr>
      <w:r w:rsidRPr="00C43A94">
        <w:rPr>
          <w:rFonts w:ascii="Gill Sans MT" w:eastAsia="Gill Sans MT" w:hAnsi="Gill Sans MT" w:cs="Times New Roman"/>
          <w:color w:val="7F7F7F"/>
          <w:kern w:val="0"/>
          <w:lang w:bidi="en-US"/>
          <w14:ligatures w14:val="none"/>
        </w:rPr>
        <w:t xml:space="preserve">This resource may be used alongside the </w:t>
      </w:r>
      <w:r w:rsidRPr="00C43A94">
        <w:rPr>
          <w:rFonts w:ascii="Gill Sans MT" w:eastAsia="Gill Sans MT" w:hAnsi="Gill Sans MT" w:cs="Times New Roman"/>
          <w:i/>
          <w:iCs/>
          <w:color w:val="7F7F7F"/>
          <w:kern w:val="0"/>
          <w:lang w:bidi="en-US"/>
          <w14:ligatures w14:val="none"/>
        </w:rPr>
        <w:t>Model Directive for Traceability Regulation Template and Guidance</w:t>
      </w:r>
      <w:r w:rsidRPr="00C43A94">
        <w:rPr>
          <w:rFonts w:ascii="Gill Sans MT" w:eastAsia="Gill Sans MT" w:hAnsi="Gill Sans MT" w:cs="Times New Roman"/>
          <w:i/>
          <w:iCs/>
          <w:color w:val="7F7F7F"/>
          <w:kern w:val="0"/>
          <w:vertAlign w:val="superscript"/>
          <w:lang w:bidi="en-US"/>
          <w14:ligatures w14:val="none"/>
        </w:rPr>
        <w:footnoteReference w:id="1"/>
      </w:r>
      <w:r w:rsidRPr="00C43A94">
        <w:rPr>
          <w:rFonts w:ascii="Gill Sans MT" w:eastAsia="Gill Sans MT" w:hAnsi="Gill Sans MT" w:cs="Times New Roman"/>
          <w:i/>
          <w:iCs/>
          <w:color w:val="7F7F7F"/>
          <w:kern w:val="0"/>
          <w:lang w:bidi="en-US"/>
          <w14:ligatures w14:val="none"/>
        </w:rPr>
        <w:t xml:space="preserve"> </w:t>
      </w:r>
      <w:r w:rsidRPr="00C43A94">
        <w:rPr>
          <w:rFonts w:ascii="Gill Sans MT" w:eastAsia="Gill Sans MT" w:hAnsi="Gill Sans MT" w:cs="Times New Roman"/>
          <w:color w:val="7F7F7F"/>
          <w:kern w:val="0"/>
          <w:lang w:bidi="en-US"/>
          <w14:ligatures w14:val="none"/>
        </w:rPr>
        <w:t xml:space="preserve">and the </w:t>
      </w:r>
      <w:r w:rsidRPr="00C43A94">
        <w:rPr>
          <w:rFonts w:ascii="Gill Sans MT" w:eastAsia="Gill Sans MT" w:hAnsi="Gill Sans MT" w:cs="Times New Roman"/>
          <w:i/>
          <w:iCs/>
          <w:color w:val="7F7F7F"/>
          <w:kern w:val="0"/>
          <w:lang w:bidi="en-US"/>
          <w14:ligatures w14:val="none"/>
        </w:rPr>
        <w:t>Guideline for Identification and Labelling of Pharmaceutical Products Template and Guidance</w:t>
      </w:r>
      <w:r w:rsidRPr="00C43A94">
        <w:rPr>
          <w:rFonts w:ascii="Gill Sans MT" w:eastAsia="Gill Sans MT" w:hAnsi="Gill Sans MT" w:cs="Times New Roman"/>
          <w:color w:val="7F7F7F"/>
          <w:kern w:val="0"/>
          <w:lang w:bidi="en-US"/>
          <w14:ligatures w14:val="none"/>
        </w:rPr>
        <w:t>.</w:t>
      </w:r>
      <w:r w:rsidRPr="00C43A94">
        <w:rPr>
          <w:rFonts w:ascii="Gill Sans MT" w:eastAsia="Gill Sans MT" w:hAnsi="Gill Sans MT" w:cs="Times New Roman"/>
          <w:color w:val="7F7F7F"/>
          <w:kern w:val="0"/>
          <w:vertAlign w:val="superscript"/>
          <w:lang w:bidi="en-US"/>
          <w14:ligatures w14:val="none"/>
        </w:rPr>
        <w:footnoteReference w:id="2"/>
      </w:r>
      <w:r w:rsidRPr="00C43A94">
        <w:rPr>
          <w:rFonts w:ascii="Gill Sans MT" w:eastAsia="Gill Sans MT" w:hAnsi="Gill Sans MT" w:cs="Times New Roman"/>
          <w:color w:val="7F7F7F"/>
          <w:kern w:val="0"/>
          <w:lang w:bidi="en-US"/>
          <w14:ligatures w14:val="none"/>
        </w:rPr>
        <w:t xml:space="preserve"> The model directive helps countries develop traceability regulation. It includes guidance on how to identify gaps and recognize areas of enhancement to support the traceability implementation process. The identification and labelling guideline </w:t>
      </w:r>
      <w:proofErr w:type="gramStart"/>
      <w:r w:rsidRPr="00C43A94">
        <w:rPr>
          <w:rFonts w:ascii="Gill Sans MT" w:eastAsia="Gill Sans MT" w:hAnsi="Gill Sans MT" w:cs="Times New Roman"/>
          <w:color w:val="7F7F7F"/>
          <w:kern w:val="0"/>
          <w:lang w:bidi="en-US"/>
          <w14:ligatures w14:val="none"/>
        </w:rPr>
        <w:t>informs</w:t>
      </w:r>
      <w:proofErr w:type="gramEnd"/>
      <w:r w:rsidRPr="00C43A94">
        <w:rPr>
          <w:rFonts w:ascii="Gill Sans MT" w:eastAsia="Gill Sans MT" w:hAnsi="Gill Sans MT" w:cs="Times New Roman"/>
          <w:color w:val="7F7F7F"/>
          <w:kern w:val="0"/>
          <w:lang w:bidi="en-US"/>
          <w14:ligatures w14:val="none"/>
        </w:rPr>
        <w:t xml:space="preserve"> trading partners on how to assign trade item identifiers and label their packages accordingly. Together, these three instruments are designed to provide guidance for policy implementation to support the country’s traceability strategy.</w:t>
      </w:r>
    </w:p>
    <w:bookmarkEnd w:id="4"/>
    <w:p w14:paraId="3D238D5B" w14:textId="77777777" w:rsidR="00C43A94" w:rsidRPr="00C43A94" w:rsidRDefault="00C43A94" w:rsidP="00C43A94">
      <w:pPr>
        <w:widowControl w:val="0"/>
        <w:autoSpaceDE w:val="0"/>
        <w:autoSpaceDN w:val="0"/>
        <w:spacing w:after="0" w:line="240" w:lineRule="auto"/>
        <w:rPr>
          <w:rFonts w:ascii="Gill Sans MT" w:eastAsia="Times New Roman" w:hAnsi="Gill Sans MT" w:cs="Times New Roman"/>
          <w:color w:val="7F7F7F"/>
          <w:kern w:val="0"/>
          <w:lang w:bidi="en-US"/>
          <w14:ligatures w14:val="none"/>
        </w:rPr>
      </w:pPr>
    </w:p>
    <w:p w14:paraId="17F2BCB8" w14:textId="77777777" w:rsidR="00C43A94" w:rsidRPr="00C43A94" w:rsidRDefault="00C43A94" w:rsidP="00C43A94">
      <w:pPr>
        <w:widowControl w:val="0"/>
        <w:autoSpaceDE w:val="0"/>
        <w:autoSpaceDN w:val="0"/>
        <w:spacing w:after="0" w:line="240" w:lineRule="auto"/>
        <w:rPr>
          <w:rFonts w:ascii="Gill Sans MT" w:eastAsia="Times New Roman" w:hAnsi="Gill Sans MT" w:cs="Times New Roman"/>
          <w:b/>
          <w:bCs/>
          <w:color w:val="7F7F7F"/>
          <w:kern w:val="0"/>
          <w:lang w:bidi="en-US"/>
          <w14:ligatures w14:val="none"/>
        </w:rPr>
      </w:pPr>
      <w:r w:rsidRPr="00C43A94">
        <w:rPr>
          <w:rFonts w:ascii="Gill Sans MT" w:eastAsia="Times New Roman" w:hAnsi="Gill Sans MT" w:cs="Times New Roman"/>
          <w:b/>
          <w:bCs/>
          <w:color w:val="7F7F7F"/>
          <w:kern w:val="0"/>
          <w:lang w:bidi="en-US"/>
          <w14:ligatures w14:val="none"/>
        </w:rPr>
        <w:t>This resource assumes that the entity using this template and guidance has or intends to deploy a national product catalog (NPC) as a tool to manage product and associated location master data, and introduces this concept in Section 2, “Background,” of the template</w:t>
      </w:r>
      <w:r w:rsidRPr="00C43A94">
        <w:rPr>
          <w:rFonts w:ascii="Gill Sans MT" w:eastAsia="Times New Roman" w:hAnsi="Gill Sans MT" w:cs="Times New Roman"/>
          <w:color w:val="7F7F7F"/>
          <w:kern w:val="0"/>
          <w:lang w:bidi="en-US"/>
          <w14:ligatures w14:val="none"/>
        </w:rPr>
        <w:t>. It also assumes that the entity using this template is not using the GS1 Global Data Synchronization Network (GDSN) as a means of synchronizing data at a starting point. If an NPC is not in scope or the GDSN is in scope at the time of using this template to develop a guideline, this content should be updated and replaced with a description of the approach for the hosting and managing the master data described within.</w:t>
      </w:r>
      <w:r w:rsidRPr="00C43A94">
        <w:rPr>
          <w:rFonts w:ascii="Gill Sans MT" w:eastAsia="Times New Roman" w:hAnsi="Gill Sans MT" w:cs="Times New Roman"/>
          <w:b/>
          <w:bCs/>
          <w:color w:val="7F7F7F"/>
          <w:kern w:val="0"/>
          <w:lang w:bidi="en-US"/>
          <w14:ligatures w14:val="none"/>
        </w:rPr>
        <w:t xml:space="preserve"> </w:t>
      </w:r>
    </w:p>
    <w:p w14:paraId="563E9E75" w14:textId="77777777" w:rsidR="00C43A94" w:rsidRPr="00C43A94" w:rsidRDefault="00C43A94" w:rsidP="00C43A94">
      <w:pPr>
        <w:widowControl w:val="0"/>
        <w:autoSpaceDE w:val="0"/>
        <w:autoSpaceDN w:val="0"/>
        <w:spacing w:after="0" w:line="240" w:lineRule="auto"/>
        <w:rPr>
          <w:rFonts w:ascii="Gill Sans MT" w:eastAsia="Times New Roman" w:hAnsi="Gill Sans MT" w:cs="Times New Roman"/>
          <w:color w:val="6C6463"/>
          <w:kern w:val="0"/>
          <w:szCs w:val="24"/>
          <w:lang w:bidi="en-US"/>
          <w14:ligatures w14:val="none"/>
        </w:rPr>
      </w:pPr>
    </w:p>
    <w:p w14:paraId="3B51D083" w14:textId="77777777" w:rsidR="00C43A94" w:rsidRPr="00C43A94" w:rsidRDefault="00C43A94" w:rsidP="00C43A94">
      <w:pPr>
        <w:widowControl w:val="0"/>
        <w:autoSpaceDE w:val="0"/>
        <w:autoSpaceDN w:val="0"/>
        <w:spacing w:after="0" w:line="240" w:lineRule="auto"/>
        <w:rPr>
          <w:rFonts w:ascii="Gill Sans MT" w:eastAsia="Times New Roman" w:hAnsi="Gill Sans MT" w:cs="Times New Roman"/>
          <w:color w:val="6C6463"/>
          <w:kern w:val="0"/>
          <w:szCs w:val="24"/>
          <w:lang w:bidi="en-US"/>
          <w14:ligatures w14:val="none"/>
        </w:rPr>
      </w:pPr>
    </w:p>
    <w:p w14:paraId="4CB8FB8B" w14:textId="77777777" w:rsidR="00C43A94" w:rsidRPr="00C43A94" w:rsidRDefault="00C43A94" w:rsidP="00C43A94">
      <w:pPr>
        <w:keepNext/>
        <w:spacing w:after="400" w:line="240" w:lineRule="auto"/>
        <w:outlineLvl w:val="0"/>
        <w:rPr>
          <w:rFonts w:ascii="Gill Sans MT" w:eastAsia="Times New Roman" w:hAnsi="Gill Sans MT" w:cs="Times New Roman"/>
          <w:b/>
          <w:bCs/>
          <w:color w:val="C2113A"/>
          <w:kern w:val="0"/>
          <w:sz w:val="40"/>
          <w:szCs w:val="52"/>
          <w14:ligatures w14:val="none"/>
        </w:rPr>
      </w:pPr>
      <w:bookmarkStart w:id="5" w:name="_Toc66735864"/>
      <w:bookmarkStart w:id="6" w:name="_Toc74061283"/>
      <w:r w:rsidRPr="00C43A94">
        <w:rPr>
          <w:rFonts w:ascii="Gill Sans MT" w:eastAsia="Times New Roman" w:hAnsi="Gill Sans MT" w:cs="Times New Roman"/>
          <w:b/>
          <w:bCs/>
          <w:color w:val="C2113A"/>
          <w:kern w:val="0"/>
          <w:sz w:val="40"/>
          <w:szCs w:val="52"/>
          <w14:ligatures w14:val="none"/>
        </w:rPr>
        <w:t>How to Use this Document</w:t>
      </w:r>
      <w:bookmarkEnd w:id="5"/>
      <w:bookmarkEnd w:id="6"/>
    </w:p>
    <w:p w14:paraId="6F96E80C" w14:textId="77777777" w:rsidR="00C43A94" w:rsidRPr="00C43A94" w:rsidRDefault="00C43A94" w:rsidP="00C43A94">
      <w:pPr>
        <w:spacing w:after="0" w:line="240" w:lineRule="auto"/>
        <w:contextualSpacing/>
        <w:rPr>
          <w:rFonts w:ascii="Gill Sans MT" w:eastAsia="Gill Sans MT" w:hAnsi="Gill Sans MT" w:cs="Arial"/>
          <w:color w:val="7F7F7F"/>
          <w:kern w:val="0"/>
          <w:szCs w:val="24"/>
          <w14:ligatures w14:val="none"/>
        </w:rPr>
      </w:pPr>
      <w:r w:rsidRPr="00C43A94">
        <w:rPr>
          <w:rFonts w:ascii="Gill Sans MT" w:eastAsia="Times New Roman" w:hAnsi="Gill Sans MT" w:cs="Arial"/>
          <w:color w:val="7F7F7F"/>
          <w:kern w:val="0"/>
          <w:szCs w:val="24"/>
          <w14:ligatures w14:val="none"/>
        </w:rPr>
        <w:t xml:space="preserve">The document includes two sections: guidance and template. The guidance section provides key considerations that authorities should use as decision points to aid in applying the template to the country context. </w:t>
      </w:r>
    </w:p>
    <w:p w14:paraId="0B510B6D" w14:textId="77777777" w:rsidR="00C43A94" w:rsidRPr="00C43A94" w:rsidRDefault="00C43A94" w:rsidP="00C43A94">
      <w:pPr>
        <w:spacing w:after="0" w:line="240" w:lineRule="auto"/>
        <w:contextualSpacing/>
        <w:rPr>
          <w:rFonts w:ascii="Gill Sans MT" w:eastAsia="Gill Sans MT" w:hAnsi="Gill Sans MT" w:cs="Arial"/>
          <w:color w:val="7F7F7F"/>
          <w:kern w:val="0"/>
          <w:szCs w:val="24"/>
          <w14:ligatures w14:val="none"/>
        </w:rPr>
      </w:pPr>
    </w:p>
    <w:p w14:paraId="3F2FF9D6" w14:textId="77777777" w:rsidR="00C43A94" w:rsidRPr="00C43A94" w:rsidRDefault="00C43A94" w:rsidP="00C43A94">
      <w:pPr>
        <w:spacing w:after="0" w:line="240" w:lineRule="auto"/>
        <w:contextualSpacing/>
        <w:rPr>
          <w:rFonts w:ascii="Gill Sans MT" w:eastAsia="Gill Sans MT" w:hAnsi="Gill Sans MT" w:cs="Arial"/>
          <w:color w:val="7F7F7F"/>
          <w:kern w:val="0"/>
          <w:szCs w:val="24"/>
          <w14:ligatures w14:val="none"/>
        </w:rPr>
      </w:pPr>
      <w:r w:rsidRPr="00C43A94">
        <w:rPr>
          <w:rFonts w:ascii="Gill Sans MT" w:eastAsia="Gill Sans MT" w:hAnsi="Gill Sans MT" w:cs="Arial"/>
          <w:color w:val="7F7F7F"/>
          <w:kern w:val="0"/>
          <w:szCs w:val="24"/>
          <w14:ligatures w14:val="none"/>
        </w:rPr>
        <w:t xml:space="preserve">The template provides a structure and illustrative text that can be adapted and adopted to define and convey product and identification guidelines, as they relate to GS1 global standards, for pharmaceutical manufacturers and suppliers, and other stakeholders, such as marketing authorization holders, donors, and care providers. The user will need to change the structure and content of the template to reflect context-specific requirements. If the language is adopted as is, the fields denoted in </w:t>
      </w:r>
      <w:r w:rsidRPr="00C43A94">
        <w:rPr>
          <w:rFonts w:ascii="Gill Sans MT" w:eastAsia="Gill Sans MT" w:hAnsi="Gill Sans MT" w:cs="Arial"/>
          <w:color w:val="0067B9"/>
          <w:kern w:val="0"/>
          <w:szCs w:val="24"/>
          <w14:ligatures w14:val="none"/>
        </w:rPr>
        <w:t xml:space="preserve">blue </w:t>
      </w:r>
      <w:r w:rsidRPr="00C43A94">
        <w:rPr>
          <w:rFonts w:ascii="Gill Sans MT" w:eastAsia="Gill Sans MT" w:hAnsi="Gill Sans MT" w:cs="Arial"/>
          <w:color w:val="7F7F7F"/>
          <w:kern w:val="0"/>
          <w:szCs w:val="24"/>
          <w14:ligatures w14:val="none"/>
        </w:rPr>
        <w:t xml:space="preserve">within brackets will need to be updated to reflect context-specific information. When illustrative text or examples are included, they are depicted in </w:t>
      </w:r>
      <w:r w:rsidRPr="00C43A94">
        <w:rPr>
          <w:rFonts w:ascii="Gill Sans MT" w:eastAsia="Gill Sans MT" w:hAnsi="Gill Sans MT" w:cs="Arial"/>
          <w:i/>
          <w:color w:val="0067B9"/>
          <w:kern w:val="0"/>
          <w:szCs w:val="24"/>
          <w14:ligatures w14:val="none"/>
        </w:rPr>
        <w:t>blue italics</w:t>
      </w:r>
      <w:r w:rsidRPr="00C43A94">
        <w:rPr>
          <w:rFonts w:ascii="Gill Sans MT" w:eastAsia="Gill Sans MT" w:hAnsi="Gill Sans MT" w:cs="Arial"/>
          <w:color w:val="7F7F7F"/>
          <w:kern w:val="0"/>
          <w:szCs w:val="24"/>
          <w14:ligatures w14:val="none"/>
        </w:rPr>
        <w:t xml:space="preserve">; you will need to adapt these to reflect context-specific information. </w:t>
      </w:r>
    </w:p>
    <w:p w14:paraId="2E906B26" w14:textId="77777777" w:rsidR="00C43A94" w:rsidRPr="00C43A94" w:rsidRDefault="00C43A94" w:rsidP="00C43A94">
      <w:pPr>
        <w:spacing w:after="0" w:line="240" w:lineRule="auto"/>
        <w:contextualSpacing/>
        <w:rPr>
          <w:rFonts w:ascii="Gill Sans MT" w:eastAsia="Gill Sans MT" w:hAnsi="Gill Sans MT" w:cs="Arial"/>
          <w:color w:val="7F7F7F"/>
          <w:kern w:val="0"/>
          <w:szCs w:val="24"/>
          <w14:ligatures w14:val="none"/>
        </w:rPr>
      </w:pPr>
    </w:p>
    <w:p w14:paraId="756B5390" w14:textId="77777777" w:rsidR="00C43A94" w:rsidRPr="00C43A94" w:rsidRDefault="00C43A94" w:rsidP="00C43A94">
      <w:pPr>
        <w:spacing w:after="0" w:line="240" w:lineRule="auto"/>
        <w:contextualSpacing/>
        <w:rPr>
          <w:rFonts w:ascii="Gill Sans MT" w:eastAsia="Gill Sans MT" w:hAnsi="Gill Sans MT" w:cs="Arial"/>
          <w:color w:val="7F7F7F"/>
          <w:kern w:val="0"/>
          <w:szCs w:val="24"/>
          <w14:ligatures w14:val="none"/>
        </w:rPr>
      </w:pPr>
      <w:r w:rsidRPr="00C43A94">
        <w:rPr>
          <w:rFonts w:ascii="Gill Sans MT" w:eastAsia="Gill Sans MT" w:hAnsi="Gill Sans MT" w:cs="Arial"/>
          <w:color w:val="7F7F7F"/>
          <w:kern w:val="0"/>
          <w:szCs w:val="24"/>
          <w14:ligatures w14:val="none"/>
        </w:rPr>
        <w:lastRenderedPageBreak/>
        <w:t xml:space="preserve">This template and guidance document is intended for use by </w:t>
      </w:r>
      <w:proofErr w:type="spellStart"/>
      <w:r w:rsidRPr="00C43A94">
        <w:rPr>
          <w:rFonts w:ascii="Gill Sans MT" w:eastAsia="Gill Sans MT" w:hAnsi="Gill Sans MT" w:cs="Arial"/>
          <w:color w:val="7F7F7F"/>
          <w:kern w:val="0"/>
          <w:szCs w:val="24"/>
          <w14:ligatures w14:val="none"/>
        </w:rPr>
        <w:t>MoHs</w:t>
      </w:r>
      <w:proofErr w:type="spellEnd"/>
      <w:r w:rsidRPr="00C43A94">
        <w:rPr>
          <w:rFonts w:ascii="Gill Sans MT" w:eastAsia="Gill Sans MT" w:hAnsi="Gill Sans MT" w:cs="Arial"/>
          <w:color w:val="7F7F7F"/>
          <w:kern w:val="0"/>
          <w:szCs w:val="24"/>
          <w14:ligatures w14:val="none"/>
        </w:rPr>
        <w:t xml:space="preserve"> and/or NDRAs that have developed requirements or regulations mandating master data sharing among trading partners in consultation with national stakeholders. The  current status and readiness of the local market should be assessed in conjunction with using this tool to inform a) the existence and/or maturity of new or existing systems to manage master data, b) the existence or creation of governance structures required to support oversight, management, and maintenance of the master data submission process and associated data quality management, c) the minimum set of data required by the country to manage pharmaceutical products within the health sector, d) market readiness to comply with the requirements detailed in the guideline, and e) any gaps that may exist in certain market segments (e.g., domestic manufacturing, specialized goods) that may require alternative implementation timelines. </w:t>
      </w:r>
    </w:p>
    <w:p w14:paraId="3171B572" w14:textId="77777777" w:rsidR="00C43A94" w:rsidRPr="00C43A94" w:rsidRDefault="00C43A94" w:rsidP="00C43A94">
      <w:pPr>
        <w:widowControl w:val="0"/>
        <w:autoSpaceDE w:val="0"/>
        <w:autoSpaceDN w:val="0"/>
        <w:spacing w:after="0" w:line="240" w:lineRule="auto"/>
        <w:rPr>
          <w:rFonts w:ascii="Gill Sans MT" w:eastAsia="Times New Roman" w:hAnsi="Gill Sans MT" w:cs="Times New Roman"/>
          <w:color w:val="7F7F7F"/>
          <w:kern w:val="0"/>
          <w:lang w:bidi="en-US"/>
          <w14:ligatures w14:val="none"/>
        </w:rPr>
      </w:pPr>
    </w:p>
    <w:p w14:paraId="724AB33F" w14:textId="77777777" w:rsidR="00C43A94" w:rsidRPr="00C43A94" w:rsidRDefault="00C43A94" w:rsidP="00C43A94">
      <w:pPr>
        <w:widowControl w:val="0"/>
        <w:autoSpaceDE w:val="0"/>
        <w:autoSpaceDN w:val="0"/>
        <w:spacing w:after="0" w:line="240" w:lineRule="auto"/>
        <w:rPr>
          <w:rFonts w:ascii="Gill Sans MT" w:eastAsia="Gill Sans MT" w:hAnsi="Gill Sans MT" w:cs="Arial"/>
          <w:color w:val="7F7F7F"/>
          <w:kern w:val="0"/>
          <w14:ligatures w14:val="none"/>
        </w:rPr>
      </w:pPr>
      <w:r w:rsidRPr="00C43A94">
        <w:rPr>
          <w:rFonts w:ascii="Gill Sans MT" w:eastAsia="Gill Sans MT" w:hAnsi="Gill Sans MT" w:cs="Arial"/>
          <w:b/>
          <w:bCs/>
          <w:color w:val="7F7F7F"/>
          <w:kern w:val="0"/>
          <w14:ligatures w14:val="none"/>
        </w:rPr>
        <w:t xml:space="preserve">In this document, the terms “product” and “trade item” are not interchangeable. </w:t>
      </w:r>
      <w:r w:rsidRPr="00C43A94">
        <w:rPr>
          <w:rFonts w:ascii="Gill Sans MT" w:eastAsia="Gill Sans MT" w:hAnsi="Gill Sans MT" w:cs="Arial"/>
          <w:color w:val="7F7F7F"/>
          <w:kern w:val="0"/>
          <w14:ligatures w14:val="none"/>
        </w:rPr>
        <w:t>The term “product” is used when referring to the generic form of a pharmaceutical good (i.e., not brand, manufacturer specific), or to refer to the general concept of product master data, which may encompass product/trade item hierarchies. The term “trade item” is used when referring to a unique instance of the generic product that is manufacturer specific and can be priced, ordered, invoiced, or marketed at any point in the supply chain.</w:t>
      </w:r>
    </w:p>
    <w:p w14:paraId="36CB7A1D" w14:textId="77777777" w:rsidR="00C43A94" w:rsidRPr="00C43A94" w:rsidRDefault="00C43A94" w:rsidP="00C43A94">
      <w:pPr>
        <w:widowControl w:val="0"/>
        <w:autoSpaceDE w:val="0"/>
        <w:autoSpaceDN w:val="0"/>
        <w:spacing w:after="0" w:line="240" w:lineRule="auto"/>
        <w:ind w:right="-180"/>
        <w:rPr>
          <w:rFonts w:ascii="Gill Sans MT" w:eastAsia="Gill Sans MT" w:hAnsi="Gill Sans MT" w:cs="Arial"/>
          <w:color w:val="7F7F7F"/>
          <w:kern w:val="0"/>
          <w14:ligatures w14:val="none"/>
        </w:rPr>
      </w:pPr>
    </w:p>
    <w:p w14:paraId="371878B0" w14:textId="77777777" w:rsidR="00C43A94" w:rsidRPr="00C43A94" w:rsidRDefault="00C43A94" w:rsidP="00C43A94">
      <w:pPr>
        <w:widowControl w:val="0"/>
        <w:autoSpaceDE w:val="0"/>
        <w:autoSpaceDN w:val="0"/>
        <w:spacing w:after="0" w:line="240" w:lineRule="auto"/>
        <w:ind w:right="-180"/>
        <w:rPr>
          <w:rFonts w:ascii="Gill Sans MT" w:eastAsia="Gill Sans MT" w:hAnsi="Gill Sans MT" w:cs="Arial"/>
          <w:color w:val="7F7F7F"/>
          <w:kern w:val="0"/>
          <w14:ligatures w14:val="none"/>
        </w:rPr>
      </w:pPr>
    </w:p>
    <w:p w14:paraId="40DABCB9" w14:textId="77777777" w:rsidR="00C43A94" w:rsidRPr="00C43A94" w:rsidRDefault="00C43A94" w:rsidP="00C43A94">
      <w:pPr>
        <w:keepNext/>
        <w:spacing w:after="400" w:line="240" w:lineRule="auto"/>
        <w:outlineLvl w:val="0"/>
        <w:rPr>
          <w:rFonts w:ascii="Gill Sans MT" w:eastAsia="Times New Roman" w:hAnsi="Gill Sans MT" w:cs="Times New Roman"/>
          <w:b/>
          <w:bCs/>
          <w:color w:val="C2113A"/>
          <w:kern w:val="0"/>
          <w:sz w:val="40"/>
          <w:szCs w:val="52"/>
          <w14:ligatures w14:val="none"/>
        </w:rPr>
      </w:pPr>
      <w:bookmarkStart w:id="7" w:name="_Toc66735865"/>
      <w:bookmarkStart w:id="8" w:name="_Toc74061284"/>
      <w:r w:rsidRPr="00C43A94">
        <w:rPr>
          <w:rFonts w:ascii="Gill Sans MT" w:eastAsia="Times New Roman" w:hAnsi="Gill Sans MT" w:cs="Times New Roman"/>
          <w:b/>
          <w:bCs/>
          <w:color w:val="C2113A"/>
          <w:kern w:val="0"/>
          <w:sz w:val="40"/>
          <w:szCs w:val="52"/>
          <w14:ligatures w14:val="none"/>
        </w:rPr>
        <w:t>Key Considerations</w:t>
      </w:r>
      <w:bookmarkEnd w:id="7"/>
      <w:bookmarkEnd w:id="8"/>
    </w:p>
    <w:tbl>
      <w:tblPr>
        <w:tblStyle w:val="PlainTable11"/>
        <w:tblW w:w="9907" w:type="dxa"/>
        <w:tblInd w:w="-275" w:type="dxa"/>
        <w:tblCellMar>
          <w:top w:w="144" w:type="dxa"/>
          <w:bottom w:w="144" w:type="dxa"/>
        </w:tblCellMar>
        <w:tblLook w:val="04A0" w:firstRow="1" w:lastRow="0" w:firstColumn="1" w:lastColumn="0" w:noHBand="0" w:noVBand="1"/>
      </w:tblPr>
      <w:tblGrid>
        <w:gridCol w:w="2160"/>
        <w:gridCol w:w="6307"/>
        <w:gridCol w:w="1440"/>
      </w:tblGrid>
      <w:tr w:rsidR="00C43A94" w:rsidRPr="00C43A94" w14:paraId="1B343C7A" w14:textId="77777777" w:rsidTr="00C43A94">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2160" w:type="dxa"/>
            <w:shd w:val="clear" w:color="auto" w:fill="0F243E"/>
            <w:vAlign w:val="center"/>
          </w:tcPr>
          <w:p w14:paraId="2286D54F" w14:textId="77777777" w:rsidR="00C43A94" w:rsidRPr="00C43A94" w:rsidRDefault="00C43A94" w:rsidP="00C43A94">
            <w:pPr>
              <w:jc w:val="center"/>
              <w:rPr>
                <w:rFonts w:ascii="Gill Sans MT" w:eastAsia="MS Mincho" w:hAnsi="Gill Sans MT" w:cs="Times New Roman"/>
                <w:color w:val="FFFFFF"/>
              </w:rPr>
            </w:pPr>
            <w:r w:rsidRPr="00C43A94">
              <w:rPr>
                <w:rFonts w:ascii="Gill Sans MT" w:eastAsia="MS Mincho" w:hAnsi="Gill Sans MT" w:cs="Times New Roman"/>
                <w:color w:val="FFFFFF"/>
              </w:rPr>
              <w:t>Focus Area</w:t>
            </w:r>
          </w:p>
        </w:tc>
        <w:tc>
          <w:tcPr>
            <w:tcW w:w="6307" w:type="dxa"/>
            <w:shd w:val="clear" w:color="auto" w:fill="0F243E"/>
            <w:vAlign w:val="center"/>
          </w:tcPr>
          <w:p w14:paraId="29B1F1D8" w14:textId="77777777" w:rsidR="00C43A94" w:rsidRPr="00C43A94" w:rsidRDefault="00C43A94" w:rsidP="00C43A94">
            <w:pPr>
              <w:jc w:val="center"/>
              <w:cnfStyle w:val="100000000000" w:firstRow="1" w:lastRow="0" w:firstColumn="0" w:lastColumn="0" w:oddVBand="0" w:evenVBand="0" w:oddHBand="0" w:evenHBand="0" w:firstRowFirstColumn="0" w:firstRowLastColumn="0" w:lastRowFirstColumn="0" w:lastRowLastColumn="0"/>
              <w:rPr>
                <w:rFonts w:ascii="Gill Sans MT" w:eastAsia="MS Mincho" w:hAnsi="Gill Sans MT" w:cs="Times New Roman"/>
                <w:color w:val="FFFFFF"/>
              </w:rPr>
            </w:pPr>
            <w:r w:rsidRPr="00C43A94">
              <w:rPr>
                <w:rFonts w:ascii="Gill Sans MT" w:eastAsia="MS Mincho" w:hAnsi="Gill Sans MT" w:cs="Times New Roman"/>
                <w:color w:val="FFFFFF"/>
              </w:rPr>
              <w:t>Consideration</w:t>
            </w:r>
          </w:p>
        </w:tc>
        <w:tc>
          <w:tcPr>
            <w:tcW w:w="1440" w:type="dxa"/>
            <w:shd w:val="clear" w:color="auto" w:fill="0F243E"/>
            <w:vAlign w:val="center"/>
          </w:tcPr>
          <w:p w14:paraId="2A97C383" w14:textId="77777777" w:rsidR="00C43A94" w:rsidRPr="00C43A94" w:rsidRDefault="00C43A94" w:rsidP="00C43A94">
            <w:pPr>
              <w:jc w:val="center"/>
              <w:cnfStyle w:val="100000000000" w:firstRow="1" w:lastRow="0" w:firstColumn="0" w:lastColumn="0" w:oddVBand="0" w:evenVBand="0" w:oddHBand="0" w:evenHBand="0" w:firstRowFirstColumn="0" w:firstRowLastColumn="0" w:lastRowFirstColumn="0" w:lastRowLastColumn="0"/>
              <w:rPr>
                <w:rFonts w:ascii="Gill Sans MT" w:eastAsia="MS Mincho" w:hAnsi="Gill Sans MT" w:cs="Times New Roman"/>
                <w:color w:val="FFFFFF"/>
                <w:sz w:val="48"/>
                <w:szCs w:val="48"/>
              </w:rPr>
            </w:pPr>
            <w:r w:rsidRPr="00C43A94">
              <w:rPr>
                <w:rFonts w:ascii="Gill Sans MT" w:eastAsia="MS Mincho" w:hAnsi="Gill Sans MT" w:cs="Times New Roman"/>
                <w:color w:val="FFFFFF"/>
              </w:rPr>
              <w:t>Template Section</w:t>
            </w:r>
          </w:p>
        </w:tc>
      </w:tr>
      <w:tr w:rsidR="00C43A94" w:rsidRPr="00C43A94" w14:paraId="26B9F7F6" w14:textId="77777777" w:rsidTr="00C43A94">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3E00DD87" w14:textId="77777777" w:rsidR="00C43A94" w:rsidRPr="00C43A94" w:rsidRDefault="00C43A94" w:rsidP="00C43A94">
            <w:pPr>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Introduction</w:t>
            </w:r>
          </w:p>
        </w:tc>
        <w:tc>
          <w:tcPr>
            <w:tcW w:w="6307" w:type="dxa"/>
          </w:tcPr>
          <w:p w14:paraId="423F4947" w14:textId="77777777" w:rsidR="00C43A94" w:rsidRPr="00C43A94" w:rsidRDefault="00C43A94" w:rsidP="00C43A94">
            <w:pPr>
              <w:numPr>
                <w:ilvl w:val="0"/>
                <w:numId w:val="1"/>
              </w:numPr>
              <w:ind w:left="425"/>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Provide regulatory framework for applying the guideline.</w:t>
            </w:r>
          </w:p>
          <w:p w14:paraId="10EAFC57" w14:textId="77777777" w:rsidR="00C43A94" w:rsidRPr="00C43A94" w:rsidRDefault="00C43A94" w:rsidP="00C43A94">
            <w:pPr>
              <w:numPr>
                <w:ilvl w:val="0"/>
                <w:numId w:val="1"/>
              </w:numPr>
              <w:ind w:left="425"/>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Times New Roman"/>
                <w:color w:val="7F7F7F"/>
                <w:szCs w:val="24"/>
                <w:lang w:bidi="en-US"/>
              </w:rPr>
              <w:t>Introduce the document and its rationale, purpose, and scope.</w:t>
            </w:r>
          </w:p>
          <w:p w14:paraId="21DF5D64" w14:textId="77777777" w:rsidR="00C43A94" w:rsidRPr="00C43A94" w:rsidRDefault="00C43A94" w:rsidP="00C43A94">
            <w:pPr>
              <w:numPr>
                <w:ilvl w:val="0"/>
                <w:numId w:val="1"/>
              </w:numPr>
              <w:ind w:left="425"/>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Times New Roman"/>
                <w:color w:val="7F7F7F"/>
                <w:lang w:bidi="en-US"/>
              </w:rPr>
              <w:t>Ensure the rationale and purpose of the document are aligned with the country’s intention.</w:t>
            </w:r>
          </w:p>
          <w:p w14:paraId="110E7942" w14:textId="77777777" w:rsidR="00C43A94" w:rsidRPr="00C43A94" w:rsidRDefault="00C43A94" w:rsidP="00C43A94">
            <w:pPr>
              <w:numPr>
                <w:ilvl w:val="0"/>
                <w:numId w:val="1"/>
              </w:numPr>
              <w:ind w:left="425"/>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Times New Roman"/>
                <w:color w:val="7F7F7F"/>
                <w:lang w:bidi="en-US"/>
              </w:rPr>
              <w:t>Ensure the scope of products affected by the guideline is aligned with the scope described in the legal framework.</w:t>
            </w:r>
          </w:p>
        </w:tc>
        <w:tc>
          <w:tcPr>
            <w:tcW w:w="1440" w:type="dxa"/>
            <w:vAlign w:val="center"/>
          </w:tcPr>
          <w:p w14:paraId="734E87BB" w14:textId="77777777" w:rsidR="00C43A94" w:rsidRPr="00C43A94" w:rsidRDefault="00C43A94" w:rsidP="00C43A94">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 Section </w:t>
            </w:r>
            <w:r w:rsidRPr="00C43A94">
              <w:rPr>
                <w:rFonts w:ascii="Gill Sans Nova" w:eastAsia="Times New Roman" w:hAnsi="Gill Sans Nova" w:cs="Arial"/>
                <w:iCs/>
                <w:color w:val="7F7F7F"/>
                <w:lang w:bidi="en-US"/>
              </w:rPr>
              <w:t>1</w:t>
            </w:r>
          </w:p>
        </w:tc>
      </w:tr>
      <w:tr w:rsidR="00C43A94" w:rsidRPr="00C43A94" w14:paraId="65668D36" w14:textId="77777777" w:rsidTr="005246CF">
        <w:tc>
          <w:tcPr>
            <w:cnfStyle w:val="001000000000" w:firstRow="0" w:lastRow="0" w:firstColumn="1" w:lastColumn="0" w:oddVBand="0" w:evenVBand="0" w:oddHBand="0" w:evenHBand="0" w:firstRowFirstColumn="0" w:firstRowLastColumn="0" w:lastRowFirstColumn="0" w:lastRowLastColumn="0"/>
            <w:tcW w:w="2160" w:type="dxa"/>
            <w:vAlign w:val="center"/>
          </w:tcPr>
          <w:p w14:paraId="476A68EA" w14:textId="77777777" w:rsidR="00C43A94" w:rsidRPr="00C43A94" w:rsidRDefault="00C43A94" w:rsidP="00C43A94">
            <w:pPr>
              <w:ind w:right="125"/>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Background</w:t>
            </w:r>
          </w:p>
        </w:tc>
        <w:tc>
          <w:tcPr>
            <w:tcW w:w="6307" w:type="dxa"/>
            <w:shd w:val="clear" w:color="auto" w:fill="auto"/>
          </w:tcPr>
          <w:p w14:paraId="5847BCF6" w14:textId="77777777" w:rsidR="00C43A94" w:rsidRPr="00C43A94" w:rsidRDefault="00C43A94" w:rsidP="00C43A94">
            <w:pPr>
              <w:numPr>
                <w:ilvl w:val="0"/>
                <w:numId w:val="2"/>
              </w:numPr>
              <w:ind w:left="430" w:right="-109"/>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Provide information on master data and its importance in the country context and in achieving the country’s national traceability strategy </w:t>
            </w:r>
            <w:r w:rsidRPr="00C43A94">
              <w:rPr>
                <w:rFonts w:ascii="Gill Sans MT" w:eastAsia="Times New Roman" w:hAnsi="Gill Sans MT" w:cs="Arial"/>
                <w:color w:val="7F7F7F"/>
                <w:lang w:bidi="en-US"/>
              </w:rPr>
              <w:t>(or other relevant strategy) goals.</w:t>
            </w:r>
          </w:p>
          <w:p w14:paraId="53290F0B" w14:textId="77777777" w:rsidR="00C43A94" w:rsidRPr="00C43A94" w:rsidRDefault="00C43A94" w:rsidP="00C43A94">
            <w:pPr>
              <w:numPr>
                <w:ilvl w:val="0"/>
                <w:numId w:val="2"/>
              </w:numPr>
              <w:ind w:left="430" w:right="-109"/>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Describe the overall NPC initiative and how it is envisioned to advance the country’s supply chain and health objectives.</w:t>
            </w:r>
          </w:p>
        </w:tc>
        <w:tc>
          <w:tcPr>
            <w:tcW w:w="1440" w:type="dxa"/>
            <w:vAlign w:val="center"/>
          </w:tcPr>
          <w:p w14:paraId="6933057D" w14:textId="77777777" w:rsidR="00C43A94" w:rsidRPr="00C43A94" w:rsidRDefault="00C43A94" w:rsidP="00C43A94">
            <w:pPr>
              <w:jc w:val="center"/>
              <w:cnfStyle w:val="000000000000" w:firstRow="0" w:lastRow="0" w:firstColumn="0" w:lastColumn="0" w:oddVBand="0" w:evenVBand="0" w:oddHBand="0" w:evenHBand="0" w:firstRowFirstColumn="0" w:firstRowLastColumn="0" w:lastRowFirstColumn="0" w:lastRowLastColumn="0"/>
              <w:rPr>
                <w:rFonts w:ascii="Gill Sans Nova" w:eastAsia="Times New Roman" w:hAnsi="Gill Sans Nova" w:cs="Arial"/>
                <w:iCs/>
                <w:color w:val="7F7F7F"/>
                <w:lang w:bidi="en-US"/>
              </w:rPr>
            </w:pPr>
            <w:r w:rsidRPr="00C43A94">
              <w:rPr>
                <w:rFonts w:ascii="Gill Sans MT" w:eastAsia="Times New Roman" w:hAnsi="Gill Sans MT" w:cs="Arial"/>
                <w:iCs/>
                <w:color w:val="7F7F7F"/>
                <w:lang w:bidi="en-US"/>
              </w:rPr>
              <w:t>Section 2</w:t>
            </w:r>
          </w:p>
        </w:tc>
      </w:tr>
      <w:tr w:rsidR="00C43A94" w:rsidRPr="00C43A94" w14:paraId="674D54F6" w14:textId="77777777" w:rsidTr="00C4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2A4433AD" w14:textId="77777777" w:rsidR="00C43A94" w:rsidRPr="00C43A94" w:rsidRDefault="00C43A94" w:rsidP="00C43A94">
            <w:pPr>
              <w:ind w:right="125"/>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Master Data Requirement</w:t>
            </w:r>
          </w:p>
        </w:tc>
        <w:tc>
          <w:tcPr>
            <w:tcW w:w="6307" w:type="dxa"/>
          </w:tcPr>
          <w:p w14:paraId="157F2C46" w14:textId="77777777" w:rsidR="00C43A94" w:rsidRPr="00C43A94" w:rsidRDefault="00C43A94" w:rsidP="00C43A94">
            <w:pPr>
              <w:numPr>
                <w:ilvl w:val="0"/>
                <w:numId w:val="3"/>
              </w:numPr>
              <w:ind w:left="43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Summarize attribute significance (i.e., the number of mandatory and optional attributes); note that this table will need to be updated based on the final determination of attributes in Appendix </w:t>
            </w:r>
            <w:r w:rsidRPr="00C43A94">
              <w:rPr>
                <w:rFonts w:ascii="Gill Sans Nova" w:eastAsia="Times New Roman" w:hAnsi="Gill Sans Nova" w:cs="Arial"/>
                <w:iCs/>
                <w:color w:val="7F7F7F"/>
                <w:lang w:bidi="en-US"/>
              </w:rPr>
              <w:t>1</w:t>
            </w:r>
            <w:r w:rsidRPr="00C43A94">
              <w:rPr>
                <w:rFonts w:ascii="Gill Sans MT" w:eastAsia="Times New Roman" w:hAnsi="Gill Sans MT" w:cs="Arial"/>
                <w:iCs/>
                <w:color w:val="7F7F7F"/>
                <w:lang w:bidi="en-US"/>
              </w:rPr>
              <w:t>.</w:t>
            </w:r>
          </w:p>
          <w:p w14:paraId="4AD2244A" w14:textId="77777777" w:rsidR="00C43A94" w:rsidRPr="00C43A94" w:rsidRDefault="00C43A94" w:rsidP="00C43A94">
            <w:pPr>
              <w:numPr>
                <w:ilvl w:val="0"/>
                <w:numId w:val="3"/>
              </w:numPr>
              <w:ind w:left="43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Summarize attribute groupings (i.e., the types of master data that is being requested); note that this table may need to be updated or expanded based on the final determination of attributes in Appendix </w:t>
            </w:r>
            <w:r w:rsidRPr="00C43A94">
              <w:rPr>
                <w:rFonts w:ascii="Gill Sans Nova" w:eastAsia="Times New Roman" w:hAnsi="Gill Sans Nova" w:cs="Arial"/>
                <w:iCs/>
                <w:color w:val="7F7F7F"/>
                <w:lang w:bidi="en-US"/>
              </w:rPr>
              <w:t>1</w:t>
            </w:r>
            <w:r w:rsidRPr="00C43A94">
              <w:rPr>
                <w:rFonts w:ascii="Gill Sans MT" w:eastAsia="Times New Roman" w:hAnsi="Gill Sans MT" w:cs="Arial"/>
                <w:iCs/>
                <w:color w:val="7F7F7F"/>
                <w:lang w:bidi="en-US"/>
              </w:rPr>
              <w:t>.</w:t>
            </w:r>
          </w:p>
        </w:tc>
        <w:tc>
          <w:tcPr>
            <w:tcW w:w="1440" w:type="dxa"/>
            <w:vAlign w:val="center"/>
          </w:tcPr>
          <w:p w14:paraId="7AC700D3" w14:textId="77777777" w:rsidR="00C43A94" w:rsidRPr="00C43A94" w:rsidRDefault="00C43A94" w:rsidP="00C43A94">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 Section 3</w:t>
            </w:r>
          </w:p>
          <w:p w14:paraId="3F77859B" w14:textId="77777777" w:rsidR="00C43A94" w:rsidRPr="00C43A94" w:rsidRDefault="00C43A94" w:rsidP="00C43A94">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p>
        </w:tc>
      </w:tr>
      <w:tr w:rsidR="00C43A94" w:rsidRPr="00C43A94" w14:paraId="09464C23" w14:textId="77777777" w:rsidTr="005246CF">
        <w:tc>
          <w:tcPr>
            <w:cnfStyle w:val="001000000000" w:firstRow="0" w:lastRow="0" w:firstColumn="1" w:lastColumn="0" w:oddVBand="0" w:evenVBand="0" w:oddHBand="0" w:evenHBand="0" w:firstRowFirstColumn="0" w:firstRowLastColumn="0" w:lastRowFirstColumn="0" w:lastRowLastColumn="0"/>
            <w:tcW w:w="2160" w:type="dxa"/>
            <w:vAlign w:val="center"/>
          </w:tcPr>
          <w:p w14:paraId="1CC1506A" w14:textId="77777777" w:rsidR="00C43A94" w:rsidRPr="00C43A94" w:rsidRDefault="00C43A94" w:rsidP="00C43A94">
            <w:pPr>
              <w:ind w:right="125"/>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lastRenderedPageBreak/>
              <w:t xml:space="preserve">Steps for Sharing Master Data </w:t>
            </w:r>
          </w:p>
        </w:tc>
        <w:tc>
          <w:tcPr>
            <w:tcW w:w="6307" w:type="dxa"/>
          </w:tcPr>
          <w:p w14:paraId="3F36AD54" w14:textId="77777777" w:rsidR="00C43A94" w:rsidRPr="00C43A94" w:rsidRDefault="00C43A94" w:rsidP="00C43A94">
            <w:pPr>
              <w:numPr>
                <w:ilvl w:val="0"/>
                <w:numId w:val="4"/>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Outline the steps required for the MAH or other information provider </w:t>
            </w:r>
            <w:r w:rsidRPr="00C43A94">
              <w:rPr>
                <w:rFonts w:ascii="Gill Sans MT" w:eastAsia="Times New Roman" w:hAnsi="Gill Sans MT" w:cs="Arial"/>
                <w:color w:val="7F7F7F"/>
                <w:lang w:bidi="en-US"/>
              </w:rPr>
              <w:t xml:space="preserve">(to be adjusted) </w:t>
            </w:r>
            <w:r w:rsidRPr="00C43A94">
              <w:rPr>
                <w:rFonts w:ascii="Gill Sans MT" w:eastAsia="Times New Roman" w:hAnsi="Gill Sans MT" w:cs="Arial"/>
                <w:iCs/>
                <w:color w:val="7F7F7F"/>
                <w:lang w:bidi="en-US"/>
              </w:rPr>
              <w:t xml:space="preserve">to share master data with the NDRA. </w:t>
            </w:r>
          </w:p>
          <w:p w14:paraId="2FA4398C" w14:textId="77777777" w:rsidR="00C43A94" w:rsidRPr="00C43A94" w:rsidRDefault="00C43A94" w:rsidP="00C43A94">
            <w:pPr>
              <w:numPr>
                <w:ilvl w:val="0"/>
                <w:numId w:val="4"/>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This section currently assumes email submission in an Excel template and indicates a future update will be made with guidance on direct submission to an NPC. </w:t>
            </w:r>
          </w:p>
          <w:p w14:paraId="4A407505" w14:textId="77777777" w:rsidR="00C43A94" w:rsidRPr="00C43A94" w:rsidRDefault="00C43A94" w:rsidP="00C43A94">
            <w:pPr>
              <w:numPr>
                <w:ilvl w:val="0"/>
                <w:numId w:val="4"/>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Update this section based on specific requirements on master data sharing for the country’s NPC if applicable.</w:t>
            </w:r>
          </w:p>
        </w:tc>
        <w:tc>
          <w:tcPr>
            <w:tcW w:w="1440" w:type="dxa"/>
            <w:vAlign w:val="center"/>
          </w:tcPr>
          <w:p w14:paraId="25D60D65" w14:textId="77777777" w:rsidR="00C43A94" w:rsidRPr="00C43A94" w:rsidRDefault="00C43A94" w:rsidP="00C43A94">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 xml:space="preserve"> Section 4</w:t>
            </w:r>
          </w:p>
          <w:p w14:paraId="1FCCA799" w14:textId="77777777" w:rsidR="00C43A94" w:rsidRPr="00C43A94" w:rsidRDefault="00C43A94" w:rsidP="00C43A94">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p>
        </w:tc>
      </w:tr>
      <w:tr w:rsidR="00C43A94" w:rsidRPr="00C43A94" w14:paraId="5CE685AB" w14:textId="77777777" w:rsidTr="00C4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68E38CFD" w14:textId="77777777" w:rsidR="00C43A94" w:rsidRPr="00C43A94" w:rsidRDefault="00C43A94" w:rsidP="00C43A94">
            <w:pPr>
              <w:ind w:right="125"/>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Master Data Management Resources</w:t>
            </w:r>
          </w:p>
        </w:tc>
        <w:tc>
          <w:tcPr>
            <w:tcW w:w="6307" w:type="dxa"/>
          </w:tcPr>
          <w:p w14:paraId="7CA4C18A" w14:textId="77777777" w:rsidR="00C43A94" w:rsidRPr="00C43A94" w:rsidRDefault="00C43A94" w:rsidP="00C43A94">
            <w:pPr>
              <w:numPr>
                <w:ilvl w:val="0"/>
                <w:numId w:val="5"/>
              </w:numPr>
              <w:ind w:left="430" w:right="167"/>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This section provides additional information, including links to specific GS</w:t>
            </w:r>
            <w:r w:rsidRPr="00C43A94">
              <w:rPr>
                <w:rFonts w:ascii="Gill Sans Nova" w:eastAsia="Times New Roman" w:hAnsi="Gill Sans Nova" w:cs="Arial"/>
                <w:iCs/>
                <w:color w:val="7F7F7F"/>
                <w:lang w:bidi="en-US"/>
              </w:rPr>
              <w:t>1</w:t>
            </w:r>
            <w:r w:rsidRPr="00C43A94">
              <w:rPr>
                <w:rFonts w:ascii="Gill Sans MT" w:eastAsia="Times New Roman" w:hAnsi="Gill Sans MT" w:cs="Arial"/>
                <w:iCs/>
                <w:color w:val="7F7F7F"/>
                <w:lang w:bidi="en-US"/>
              </w:rPr>
              <w:t xml:space="preserve"> documentation and tools where the reader can get further knowledge and guidance. Add </w:t>
            </w:r>
            <w:r w:rsidRPr="00C43A94">
              <w:rPr>
                <w:rFonts w:ascii="Gill Sans MT" w:eastAsia="Times New Roman" w:hAnsi="Gill Sans MT" w:cs="Arial"/>
                <w:color w:val="7F7F7F"/>
                <w:lang w:bidi="en-US"/>
              </w:rPr>
              <w:t xml:space="preserve">other country-specific information, such as a link to the statutory instrument and/or </w:t>
            </w:r>
            <w:r w:rsidRPr="00C43A94">
              <w:rPr>
                <w:rFonts w:ascii="Gill Sans MT" w:eastAsia="Times New Roman" w:hAnsi="Gill Sans MT" w:cs="Arial"/>
                <w:i/>
                <w:color w:val="7F7F7F"/>
                <w:lang w:bidi="en-US"/>
              </w:rPr>
              <w:t>Guideline for Pharmaceutical Product Identification and Labelling</w:t>
            </w:r>
            <w:r w:rsidRPr="00C43A94">
              <w:rPr>
                <w:rFonts w:ascii="Gill Sans MT" w:eastAsia="Times New Roman" w:hAnsi="Gill Sans MT" w:cs="Arial"/>
                <w:color w:val="7F7F7F"/>
                <w:lang w:bidi="en-US"/>
              </w:rPr>
              <w:t xml:space="preserve"> to these resources</w:t>
            </w:r>
            <w:r w:rsidRPr="00C43A94">
              <w:rPr>
                <w:rFonts w:ascii="Gill Sans MT" w:eastAsia="Times New Roman" w:hAnsi="Gill Sans MT" w:cs="Arial"/>
                <w:iCs/>
                <w:color w:val="7F7F7F"/>
                <w:lang w:bidi="en-US"/>
              </w:rPr>
              <w:t xml:space="preserve"> and remove resources as appropriate for the context</w:t>
            </w:r>
            <w:r w:rsidRPr="00C43A94">
              <w:rPr>
                <w:rFonts w:ascii="Gill Sans MT" w:eastAsia="Times New Roman" w:hAnsi="Gill Sans MT" w:cs="Arial"/>
                <w:color w:val="7F7F7F"/>
                <w:lang w:bidi="en-US"/>
              </w:rPr>
              <w:t>.</w:t>
            </w:r>
          </w:p>
        </w:tc>
        <w:tc>
          <w:tcPr>
            <w:tcW w:w="1440" w:type="dxa"/>
            <w:vAlign w:val="center"/>
          </w:tcPr>
          <w:p w14:paraId="57A1C018" w14:textId="77777777" w:rsidR="00C43A94" w:rsidRPr="00C43A94" w:rsidRDefault="00C43A94" w:rsidP="00C43A94">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Section 5</w:t>
            </w:r>
          </w:p>
          <w:p w14:paraId="73534763" w14:textId="77777777" w:rsidR="00C43A94" w:rsidRPr="00C43A94" w:rsidRDefault="00C43A94" w:rsidP="00C43A94">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Cs/>
                <w:color w:val="7F7F7F"/>
                <w:lang w:bidi="en-US"/>
              </w:rPr>
            </w:pPr>
          </w:p>
        </w:tc>
      </w:tr>
      <w:tr w:rsidR="00C43A94" w:rsidRPr="00C43A94" w14:paraId="726B6C32" w14:textId="77777777" w:rsidTr="005246CF">
        <w:tc>
          <w:tcPr>
            <w:cnfStyle w:val="001000000000" w:firstRow="0" w:lastRow="0" w:firstColumn="1" w:lastColumn="0" w:oddVBand="0" w:evenVBand="0" w:oddHBand="0" w:evenHBand="0" w:firstRowFirstColumn="0" w:firstRowLastColumn="0" w:lastRowFirstColumn="0" w:lastRowLastColumn="0"/>
            <w:tcW w:w="2160" w:type="dxa"/>
            <w:vAlign w:val="center"/>
          </w:tcPr>
          <w:p w14:paraId="12A2CFC2" w14:textId="77777777" w:rsidR="00C43A94" w:rsidRPr="00C43A94" w:rsidRDefault="00C43A94" w:rsidP="00C43A94">
            <w:pPr>
              <w:ind w:right="125"/>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Product Master Data Attributes</w:t>
            </w:r>
          </w:p>
        </w:tc>
        <w:tc>
          <w:tcPr>
            <w:tcW w:w="6307" w:type="dxa"/>
          </w:tcPr>
          <w:p w14:paraId="0B0908C4" w14:textId="77777777" w:rsidR="00C43A94" w:rsidRPr="00C43A94" w:rsidRDefault="00C43A94" w:rsidP="00C43A94">
            <w:pPr>
              <w:numPr>
                <w:ilvl w:val="0"/>
                <w:numId w:val="6"/>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7F7F7F"/>
                <w:lang w:bidi="en-US"/>
              </w:rPr>
            </w:pPr>
            <w:r w:rsidRPr="00C43A94">
              <w:rPr>
                <w:rFonts w:ascii="Gill Sans MT" w:eastAsia="Times New Roman" w:hAnsi="Gill Sans MT" w:cs="Arial"/>
                <w:color w:val="7F7F7F"/>
                <w:lang w:bidi="en-US"/>
              </w:rPr>
              <w:t xml:space="preserve">An illustrative list of mandatory and optional master data attributes with associated descriptions has been included in an Excel spreadsheet (Tab </w:t>
            </w:r>
            <w:r w:rsidRPr="00C43A94">
              <w:rPr>
                <w:rFonts w:ascii="Gill Sans Nova" w:eastAsia="Times New Roman" w:hAnsi="Gill Sans Nova" w:cs="Arial"/>
                <w:color w:val="7F7F7F"/>
                <w:lang w:bidi="en-US"/>
              </w:rPr>
              <w:t>1</w:t>
            </w:r>
            <w:r w:rsidRPr="00C43A94">
              <w:rPr>
                <w:rFonts w:ascii="Gill Sans MT" w:eastAsia="Times New Roman" w:hAnsi="Gill Sans MT" w:cs="Arial"/>
                <w:color w:val="7F7F7F"/>
                <w:lang w:bidi="en-US"/>
              </w:rPr>
              <w:t>)</w:t>
            </w:r>
          </w:p>
          <w:p w14:paraId="74A1FF06" w14:textId="77777777" w:rsidR="00C43A94" w:rsidRPr="00C43A94" w:rsidRDefault="00C43A94" w:rsidP="00C43A94">
            <w:pPr>
              <w:numPr>
                <w:ilvl w:val="0"/>
                <w:numId w:val="6"/>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7F7F7F"/>
                <w:lang w:bidi="en-US"/>
              </w:rPr>
            </w:pPr>
            <w:r w:rsidRPr="00C43A94">
              <w:rPr>
                <w:rFonts w:ascii="Gill Sans MT" w:eastAsia="Times New Roman" w:hAnsi="Gill Sans MT" w:cs="Arial"/>
                <w:color w:val="7F7F7F"/>
                <w:lang w:bidi="en-US"/>
              </w:rPr>
              <w:t xml:space="preserve">This document should be reviewed and updated to ensure that the attributes requested align with the data needs of NPC users and/or supply chain stakeholders. </w:t>
            </w:r>
          </w:p>
          <w:p w14:paraId="05C16F63" w14:textId="77777777" w:rsidR="00C43A94" w:rsidRPr="00C43A94" w:rsidRDefault="00C43A94" w:rsidP="00C43A94">
            <w:pPr>
              <w:numPr>
                <w:ilvl w:val="0"/>
                <w:numId w:val="6"/>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7F7F7F"/>
                <w:lang w:bidi="en-US"/>
              </w:rPr>
            </w:pPr>
            <w:r w:rsidRPr="00C43A94">
              <w:rPr>
                <w:rFonts w:ascii="Gill Sans MT" w:eastAsia="Times New Roman" w:hAnsi="Gill Sans MT" w:cs="Arial"/>
                <w:color w:val="7F7F7F"/>
                <w:lang w:bidi="en-US"/>
              </w:rPr>
              <w:t xml:space="preserve">Attributes that will ultimately be determined to be mandatory or optional should reflect traceability and business process requirements, market readiness, and the mechanism for master data exchange and storage that is elected to be implemented (Tab </w:t>
            </w:r>
            <w:r w:rsidRPr="00C43A94">
              <w:rPr>
                <w:rFonts w:ascii="Gill Sans Nova" w:eastAsia="Times New Roman" w:hAnsi="Gill Sans Nova" w:cs="Arial"/>
                <w:color w:val="7F7F7F"/>
                <w:lang w:bidi="en-US"/>
              </w:rPr>
              <w:t>1</w:t>
            </w:r>
            <w:r w:rsidRPr="00C43A94">
              <w:rPr>
                <w:rFonts w:ascii="Gill Sans MT" w:eastAsia="Times New Roman" w:hAnsi="Gill Sans MT" w:cs="Arial"/>
                <w:color w:val="7F7F7F"/>
                <w:lang w:bidi="en-US"/>
              </w:rPr>
              <w:t xml:space="preserve">, Column G). </w:t>
            </w:r>
          </w:p>
          <w:p w14:paraId="68DAD326" w14:textId="77777777" w:rsidR="00C43A94" w:rsidRPr="00C43A94" w:rsidRDefault="00C43A94" w:rsidP="00C43A94">
            <w:pPr>
              <w:numPr>
                <w:ilvl w:val="0"/>
                <w:numId w:val="6"/>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7F7F7F"/>
                <w:lang w:bidi="en-US"/>
              </w:rPr>
            </w:pPr>
            <w:r w:rsidRPr="00C43A94">
              <w:rPr>
                <w:rFonts w:ascii="Gill Sans MT" w:eastAsia="Times New Roman" w:hAnsi="Gill Sans MT" w:cs="Arial"/>
                <w:color w:val="7F7F7F"/>
                <w:lang w:bidi="en-US"/>
              </w:rPr>
              <w:t xml:space="preserve">An example for populating each attribute should be provided for guidance (Tab </w:t>
            </w:r>
            <w:r w:rsidRPr="00C43A94">
              <w:rPr>
                <w:rFonts w:ascii="Gill Sans Nova" w:eastAsia="Times New Roman" w:hAnsi="Gill Sans Nova" w:cs="Arial"/>
                <w:color w:val="7F7F7F"/>
                <w:lang w:bidi="en-US"/>
              </w:rPr>
              <w:t>1</w:t>
            </w:r>
            <w:r w:rsidRPr="00C43A94">
              <w:rPr>
                <w:rFonts w:ascii="Gill Sans MT" w:eastAsia="Times New Roman" w:hAnsi="Gill Sans MT" w:cs="Arial"/>
                <w:color w:val="7F7F7F"/>
                <w:lang w:bidi="en-US"/>
              </w:rPr>
              <w:t>, Column F).</w:t>
            </w:r>
          </w:p>
          <w:p w14:paraId="2DE33CC3" w14:textId="77777777" w:rsidR="00C43A94" w:rsidRPr="00C43A94" w:rsidRDefault="00C43A94" w:rsidP="00C43A94">
            <w:pPr>
              <w:numPr>
                <w:ilvl w:val="0"/>
                <w:numId w:val="6"/>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7F7F7F"/>
                <w:lang w:bidi="en-US"/>
              </w:rPr>
            </w:pPr>
            <w:r w:rsidRPr="00C43A94">
              <w:rPr>
                <w:rFonts w:ascii="Gill Sans MT" w:eastAsia="Times New Roman" w:hAnsi="Gill Sans MT" w:cs="Arial"/>
                <w:color w:val="7F7F7F"/>
                <w:lang w:bidi="en-US"/>
              </w:rPr>
              <w:t>A template for populating the product master data against each attribute is provided, assuming manual population and submission (Tab 2).</w:t>
            </w:r>
          </w:p>
          <w:p w14:paraId="019EC429" w14:textId="77777777" w:rsidR="00C43A94" w:rsidRPr="00C43A94" w:rsidRDefault="00C43A94" w:rsidP="00C43A94">
            <w:pPr>
              <w:numPr>
                <w:ilvl w:val="0"/>
                <w:numId w:val="6"/>
              </w:numPr>
              <w:ind w:left="430" w:right="167"/>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7F7F7F"/>
                <w:lang w:bidi="en-US"/>
              </w:rPr>
            </w:pPr>
            <w:r w:rsidRPr="00C43A94">
              <w:rPr>
                <w:rFonts w:ascii="Gill Sans MT" w:eastAsia="Times New Roman" w:hAnsi="Gill Sans MT" w:cs="Arial"/>
                <w:color w:val="7F7F7F"/>
                <w:lang w:bidi="en-US"/>
              </w:rPr>
              <w:t xml:space="preserve">The template includes a column for each attribute in Tab </w:t>
            </w:r>
            <w:r w:rsidRPr="00C43A94">
              <w:rPr>
                <w:rFonts w:ascii="Gill Sans Nova" w:eastAsia="Times New Roman" w:hAnsi="Gill Sans Nova" w:cs="Arial"/>
                <w:color w:val="7F7F7F"/>
                <w:lang w:bidi="en-US"/>
              </w:rPr>
              <w:t>1</w:t>
            </w:r>
            <w:r w:rsidRPr="00C43A94">
              <w:rPr>
                <w:rFonts w:ascii="Gill Sans MT" w:eastAsia="Times New Roman" w:hAnsi="Gill Sans MT" w:cs="Arial"/>
                <w:color w:val="7F7F7F"/>
                <w:lang w:bidi="en-US"/>
              </w:rPr>
              <w:t xml:space="preserve">. Mandatory attributes are in </w:t>
            </w:r>
            <w:r w:rsidRPr="00C43A94">
              <w:rPr>
                <w:rFonts w:ascii="Gill Sans MT" w:eastAsia="Times New Roman" w:hAnsi="Gill Sans MT" w:cs="Arial"/>
                <w:color w:val="C00000"/>
                <w:lang w:bidi="en-US"/>
              </w:rPr>
              <w:t xml:space="preserve">red </w:t>
            </w:r>
            <w:r w:rsidRPr="00C43A94">
              <w:rPr>
                <w:rFonts w:ascii="Gill Sans MT" w:eastAsia="Times New Roman" w:hAnsi="Gill Sans MT" w:cs="Arial"/>
                <w:color w:val="7F7F7F"/>
                <w:lang w:bidi="en-US"/>
              </w:rPr>
              <w:t xml:space="preserve">font. If Tab </w:t>
            </w:r>
            <w:r w:rsidRPr="00C43A94">
              <w:rPr>
                <w:rFonts w:ascii="Gill Sans Nova" w:eastAsia="Times New Roman" w:hAnsi="Gill Sans Nova" w:cs="Arial"/>
                <w:color w:val="7F7F7F"/>
                <w:lang w:bidi="en-US"/>
              </w:rPr>
              <w:t>1</w:t>
            </w:r>
            <w:r w:rsidRPr="00C43A94">
              <w:rPr>
                <w:rFonts w:ascii="Gill Sans MT" w:eastAsia="Times New Roman" w:hAnsi="Gill Sans MT" w:cs="Arial"/>
                <w:color w:val="7F7F7F"/>
                <w:lang w:bidi="en-US"/>
              </w:rPr>
              <w:t xml:space="preserve"> is updated by adding or removing attributes, Tab 2 should be updated accordingly as well. </w:t>
            </w:r>
          </w:p>
        </w:tc>
        <w:tc>
          <w:tcPr>
            <w:tcW w:w="1440" w:type="dxa"/>
            <w:vAlign w:val="center"/>
          </w:tcPr>
          <w:p w14:paraId="42D7F8AA" w14:textId="77777777" w:rsidR="00C43A94" w:rsidRPr="00C43A94" w:rsidRDefault="00C43A94" w:rsidP="00C43A94">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Cs/>
                <w:color w:val="7F7F7F"/>
                <w:lang w:bidi="en-US"/>
              </w:rPr>
            </w:pPr>
            <w:r w:rsidRPr="00C43A94">
              <w:rPr>
                <w:rFonts w:ascii="Gill Sans MT" w:eastAsia="Times New Roman" w:hAnsi="Gill Sans MT" w:cs="Arial"/>
                <w:iCs/>
                <w:color w:val="7F7F7F"/>
                <w:lang w:bidi="en-US"/>
              </w:rPr>
              <w:t>Appendix A</w:t>
            </w:r>
          </w:p>
        </w:tc>
      </w:tr>
    </w:tbl>
    <w:p w14:paraId="1E22A8B0" w14:textId="77777777" w:rsidR="00C43A94" w:rsidRPr="00C43A94" w:rsidRDefault="00C43A94" w:rsidP="00C43A94">
      <w:pPr>
        <w:widowControl w:val="0"/>
        <w:tabs>
          <w:tab w:val="left" w:pos="2001"/>
          <w:tab w:val="left" w:pos="2002"/>
        </w:tabs>
        <w:autoSpaceDE w:val="0"/>
        <w:autoSpaceDN w:val="0"/>
        <w:spacing w:before="1" w:after="0" w:line="240" w:lineRule="auto"/>
        <w:outlineLvl w:val="0"/>
        <w:rPr>
          <w:rFonts w:ascii="Helvetica" w:eastAsia="Times New Roman" w:hAnsi="Helvetica" w:cs="Times New Roman"/>
          <w:b/>
          <w:bCs/>
          <w:caps/>
          <w:kern w:val="0"/>
          <w:sz w:val="48"/>
          <w:szCs w:val="44"/>
          <w:lang w:bidi="en-US"/>
          <w14:ligatures w14:val="none"/>
        </w:rPr>
        <w:sectPr w:rsidR="00C43A94" w:rsidRPr="00C43A94" w:rsidSect="00C43A9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360" w:footer="602" w:gutter="0"/>
          <w:cols w:space="720"/>
          <w:docGrid w:linePitch="299"/>
        </w:sectPr>
      </w:pPr>
    </w:p>
    <w:p w14:paraId="545BBB60" w14:textId="77777777" w:rsidR="00F1624A" w:rsidRDefault="00F1624A"/>
    <w:sectPr w:rsidR="00F162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3A75" w14:textId="77777777" w:rsidR="00A2768D" w:rsidRDefault="00A2768D" w:rsidP="00C43A94">
      <w:pPr>
        <w:spacing w:after="0" w:line="240" w:lineRule="auto"/>
      </w:pPr>
      <w:r>
        <w:separator/>
      </w:r>
    </w:p>
  </w:endnote>
  <w:endnote w:type="continuationSeparator" w:id="0">
    <w:p w14:paraId="5FCA04BD" w14:textId="77777777" w:rsidR="00A2768D" w:rsidRDefault="00A2768D" w:rsidP="00C4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altName w:val="Calibri"/>
    <w:charset w:val="00"/>
    <w:family w:val="auto"/>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GillSansMT-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Std Light">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9600841"/>
      <w:docPartObj>
        <w:docPartGallery w:val="Page Numbers (Bottom of Page)"/>
        <w:docPartUnique/>
      </w:docPartObj>
    </w:sdtPr>
    <w:sdtContent>
      <w:p w14:paraId="63A4FC65" w14:textId="77777777" w:rsidR="00C43A94" w:rsidRDefault="00C43A94" w:rsidP="00DA39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3998A" w14:textId="77777777" w:rsidR="00C43A94" w:rsidRDefault="00C43A94" w:rsidP="00DA3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0CD6" w14:textId="77777777" w:rsidR="00C43A94" w:rsidRDefault="00C4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4096" w14:textId="77777777" w:rsidR="00C43A94" w:rsidRDefault="00C43A94">
    <w:pPr>
      <w:pStyle w:val="Footer"/>
    </w:pPr>
    <w:r>
      <w:rPr>
        <w:noProof/>
      </w:rPr>
      <w:drawing>
        <wp:anchor distT="0" distB="0" distL="114300" distR="114300" simplePos="0" relativeHeight="251664384" behindDoc="0" locked="0" layoutInCell="1" allowOverlap="1" wp14:anchorId="61197F02" wp14:editId="2A2A4E83">
          <wp:simplePos x="0" y="0"/>
          <wp:positionH relativeFrom="column">
            <wp:posOffset>4020185</wp:posOffset>
          </wp:positionH>
          <wp:positionV relativeFrom="paragraph">
            <wp:posOffset>-245110</wp:posOffset>
          </wp:positionV>
          <wp:extent cx="1663065" cy="603250"/>
          <wp:effectExtent l="0" t="0" r="0" b="0"/>
          <wp:wrapNone/>
          <wp:docPr id="75" name="Picture 75" descr="PEPF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PFAR Logo"/>
                  <pic:cNvPicPr>
                    <a:picLocks noChangeAspect="1"/>
                  </pic:cNvPicPr>
                </pic:nvPicPr>
                <pic:blipFill>
                  <a:blip r:embed="rId1"/>
                  <a:stretch>
                    <a:fillRect/>
                  </a:stretch>
                </pic:blipFill>
                <pic:spPr>
                  <a:xfrm>
                    <a:off x="0" y="0"/>
                    <a:ext cx="1663065" cy="60325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3412C8D0" wp14:editId="4FAEA981">
          <wp:simplePos x="0" y="0"/>
          <wp:positionH relativeFrom="column">
            <wp:posOffset>1991360</wp:posOffset>
          </wp:positionH>
          <wp:positionV relativeFrom="paragraph">
            <wp:posOffset>-162560</wp:posOffset>
          </wp:positionV>
          <wp:extent cx="1767205" cy="441960"/>
          <wp:effectExtent l="0" t="0" r="0" b="0"/>
          <wp:wrapNone/>
          <wp:docPr id="76" name="Picture 76" descr="P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MI Logo"/>
                  <pic:cNvPicPr>
                    <a:picLocks noChangeAspect="1"/>
                  </pic:cNvPicPr>
                </pic:nvPicPr>
                <pic:blipFill>
                  <a:blip r:embed="rId2"/>
                  <a:stretch>
                    <a:fillRect/>
                  </a:stretch>
                </pic:blipFill>
                <pic:spPr>
                  <a:xfrm>
                    <a:off x="0" y="0"/>
                    <a:ext cx="1767205" cy="44196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7AA9A0D0" wp14:editId="588B3B6E">
          <wp:simplePos x="0" y="0"/>
          <wp:positionH relativeFrom="column">
            <wp:posOffset>0</wp:posOffset>
          </wp:positionH>
          <wp:positionV relativeFrom="paragraph">
            <wp:posOffset>-196289</wp:posOffset>
          </wp:positionV>
          <wp:extent cx="1727201" cy="518160"/>
          <wp:effectExtent l="0" t="0" r="0" b="0"/>
          <wp:wrapNone/>
          <wp:docPr id="77" name="Picture 77"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SAID Logo"/>
                  <pic:cNvPicPr>
                    <a:picLocks noChangeAspect="1"/>
                  </pic:cNvPicPr>
                </pic:nvPicPr>
                <pic:blipFill>
                  <a:blip r:embed="rId3"/>
                  <a:stretch>
                    <a:fillRect/>
                  </a:stretch>
                </pic:blipFill>
                <pic:spPr>
                  <a:xfrm>
                    <a:off x="0" y="0"/>
                    <a:ext cx="1727201" cy="518160"/>
                  </a:xfrm>
                  <a:prstGeom prst="rect">
                    <a:avLst/>
                  </a:prstGeom>
                  <a:noFill/>
                </pic:spPr>
              </pic:pic>
            </a:graphicData>
          </a:graphic>
        </wp:anchor>
      </w:drawing>
    </w:r>
    <w:r w:rsidRPr="00186307">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9B82" w14:textId="77777777" w:rsidR="00C43A94" w:rsidRPr="009713DD" w:rsidRDefault="00C43A94" w:rsidP="00DA39A0">
    <w:pPr>
      <w:pStyle w:val="Caption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477C" w14:textId="77777777" w:rsidR="00C43A94" w:rsidRDefault="00C43A94" w:rsidP="00DA39A0">
    <w:sdt>
      <w:sdtPr>
        <w:alias w:val="Footer"/>
        <w:tag w:val="Footer"/>
        <w:id w:val="1342510999"/>
        <w:placeholder>
          <w:docPart w:val="37C3FF6678EB42B484319DFEB8F095AE"/>
        </w:placeholder>
        <w:temporary/>
        <w:showingPlcHdr/>
      </w:sdtPr>
      <w:sdtContent>
        <w:r w:rsidRPr="00B865DF">
          <w:t xml:space="preserve">Click </w:t>
        </w:r>
        <w:r>
          <w:t>and Type</w:t>
        </w:r>
        <w:r w:rsidRPr="00B865DF">
          <w:t xml:space="preserve"> </w:t>
        </w:r>
        <w:r>
          <w:t>Report Title</w:t>
        </w:r>
      </w:sdtContent>
    </w:sdt>
    <w:r w:rsidRPr="00301AA3">
      <w:t xml:space="preserve">   |   </w:t>
    </w:r>
    <w:r w:rsidRPr="00301AA3">
      <w:rPr>
        <w:color w:val="2B579A"/>
        <w:shd w:val="clear" w:color="auto" w:fill="E6E6E6"/>
      </w:rPr>
      <w:fldChar w:fldCharType="begin"/>
    </w:r>
    <w:r w:rsidRPr="00301AA3">
      <w:instrText xml:space="preserve"> PAGE </w:instrText>
    </w:r>
    <w:r w:rsidRPr="00301AA3">
      <w:rPr>
        <w:color w:val="2B579A"/>
        <w:shd w:val="clear" w:color="auto" w:fill="E6E6E6"/>
      </w:rPr>
      <w:fldChar w:fldCharType="separate"/>
    </w:r>
    <w:r>
      <w:rPr>
        <w:noProof/>
      </w:rPr>
      <w:t>2</w:t>
    </w:r>
    <w:r w:rsidRPr="00301AA3">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0168953"/>
      <w:docPartObj>
        <w:docPartGallery w:val="Page Numbers (Bottom of Page)"/>
        <w:docPartUnique/>
      </w:docPartObj>
    </w:sdtPr>
    <w:sdtContent>
      <w:p w14:paraId="7C22B2D5" w14:textId="77777777" w:rsidR="00C43A94" w:rsidRDefault="00C43A94" w:rsidP="00C16D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382C6" w14:textId="77777777" w:rsidR="00C43A94" w:rsidRDefault="00C43A94" w:rsidP="00AF299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2D4F" w14:textId="77777777" w:rsidR="00C43A94" w:rsidRPr="00C43A94" w:rsidRDefault="00C43A94" w:rsidP="006E7F57">
    <w:pPr>
      <w:rPr>
        <w:color w:val="7F7F7F"/>
      </w:rPr>
    </w:pPr>
    <w:bookmarkStart w:id="9" w:name="_Hlk40428931"/>
  </w:p>
  <w:bookmarkEnd w:id="9"/>
  <w:p w14:paraId="7007EC9D" w14:textId="77777777" w:rsidR="00C43A94" w:rsidRPr="00C43A94" w:rsidRDefault="00C43A94" w:rsidP="00AF2994">
    <w:pPr>
      <w:pStyle w:val="Footer0"/>
      <w:spacing w:after="100"/>
      <w:rPr>
        <w:color w:val="7F7F7F"/>
      </w:rPr>
    </w:pPr>
    <w:r w:rsidRPr="00C43A94">
      <w:rPr>
        <w:color w:val="7F7F7F"/>
      </w:rPr>
      <w:t xml:space="preserve">Guideline for Pharmaceutical Product and Location Master Data Sharing - Template and Guidance   |   </w:t>
    </w:r>
    <w:r w:rsidRPr="00C43A94">
      <w:rPr>
        <w:color w:val="7F7F7F"/>
        <w:shd w:val="clear" w:color="auto" w:fill="E6E6E6"/>
      </w:rPr>
      <w:fldChar w:fldCharType="begin"/>
    </w:r>
    <w:r w:rsidRPr="00C43A94">
      <w:rPr>
        <w:color w:val="7F7F7F"/>
      </w:rPr>
      <w:instrText xml:space="preserve"> PAGE </w:instrText>
    </w:r>
    <w:r w:rsidRPr="00C43A94">
      <w:rPr>
        <w:color w:val="7F7F7F"/>
        <w:shd w:val="clear" w:color="auto" w:fill="E6E6E6"/>
      </w:rPr>
      <w:fldChar w:fldCharType="separate"/>
    </w:r>
    <w:r w:rsidRPr="00C43A94">
      <w:rPr>
        <w:color w:val="7F7F7F"/>
        <w:shd w:val="clear" w:color="auto" w:fill="E6E6E6"/>
      </w:rPr>
      <w:t>2</w:t>
    </w:r>
    <w:r w:rsidRPr="00C43A94">
      <w:rPr>
        <w:color w:val="7F7F7F"/>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A9C4" w14:textId="77777777" w:rsidR="00C43A94" w:rsidRDefault="00C43A94" w:rsidP="00AF29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BB6D" w14:textId="77777777" w:rsidR="00A2768D" w:rsidRDefault="00A2768D" w:rsidP="00C43A94">
      <w:pPr>
        <w:spacing w:after="0" w:line="240" w:lineRule="auto"/>
      </w:pPr>
      <w:r>
        <w:separator/>
      </w:r>
    </w:p>
  </w:footnote>
  <w:footnote w:type="continuationSeparator" w:id="0">
    <w:p w14:paraId="6FE91065" w14:textId="77777777" w:rsidR="00A2768D" w:rsidRDefault="00A2768D" w:rsidP="00C43A94">
      <w:pPr>
        <w:spacing w:after="0" w:line="240" w:lineRule="auto"/>
      </w:pPr>
      <w:r>
        <w:continuationSeparator/>
      </w:r>
    </w:p>
  </w:footnote>
  <w:footnote w:id="1">
    <w:p w14:paraId="32AE186B" w14:textId="77777777" w:rsidR="00C43A94" w:rsidRPr="00C43A94" w:rsidRDefault="00C43A94" w:rsidP="00C43A94">
      <w:pPr>
        <w:rPr>
          <w:rFonts w:ascii="Gill Sans MT" w:hAnsi="Gill Sans MT" w:cs="Segoe UI"/>
          <w:color w:val="7F7F7F"/>
          <w:sz w:val="16"/>
          <w:szCs w:val="16"/>
        </w:rPr>
      </w:pPr>
      <w:r w:rsidRPr="00C43A94">
        <w:rPr>
          <w:rStyle w:val="FootnoteReference"/>
          <w:rFonts w:ascii="Gill Sans MT" w:hAnsi="Gill Sans MT"/>
          <w:color w:val="7F7F7F"/>
          <w:sz w:val="16"/>
          <w:szCs w:val="16"/>
        </w:rPr>
        <w:footnoteRef/>
      </w:r>
      <w:r w:rsidRPr="00C43A94">
        <w:rPr>
          <w:rFonts w:ascii="Gill Sans MT" w:hAnsi="Gill Sans MT"/>
          <w:color w:val="7F7F7F"/>
          <w:sz w:val="16"/>
          <w:szCs w:val="16"/>
        </w:rPr>
        <w:t xml:space="preserve"> Available: </w:t>
      </w:r>
      <w:r w:rsidRPr="00C43A94">
        <w:rPr>
          <w:rFonts w:ascii="Gill Sans MT" w:hAnsi="Gill Sans MT" w:cs="Segoe UI"/>
          <w:color w:val="7F7F7F"/>
          <w:sz w:val="16"/>
          <w:szCs w:val="16"/>
        </w:rPr>
        <w:t>https://www.ghsupplychain.org/index.php/TraceabilityModelDirective</w:t>
      </w:r>
    </w:p>
  </w:footnote>
  <w:footnote w:id="2">
    <w:p w14:paraId="5BEB885A" w14:textId="77777777" w:rsidR="00C43A94" w:rsidRPr="00B2615C" w:rsidRDefault="00C43A94" w:rsidP="00C43A94">
      <w:pPr>
        <w:pStyle w:val="FootnoteText"/>
        <w:rPr>
          <w:rFonts w:ascii="Gill Sans MT" w:hAnsi="Gill Sans MT"/>
          <w:sz w:val="16"/>
          <w:szCs w:val="16"/>
        </w:rPr>
      </w:pPr>
      <w:r w:rsidRPr="00C43A94">
        <w:rPr>
          <w:rStyle w:val="FootnoteReference"/>
          <w:rFonts w:ascii="Gill Sans MT" w:hAnsi="Gill Sans MT"/>
          <w:color w:val="7F7F7F"/>
          <w:sz w:val="16"/>
          <w:szCs w:val="16"/>
        </w:rPr>
        <w:footnoteRef/>
      </w:r>
      <w:r w:rsidRPr="00C43A94">
        <w:rPr>
          <w:rFonts w:ascii="Gill Sans MT" w:hAnsi="Gill Sans MT"/>
          <w:color w:val="7F7F7F"/>
          <w:sz w:val="16"/>
          <w:szCs w:val="16"/>
        </w:rPr>
        <w:t xml:space="preserve"> Available: https://www.ghsupplychain.org/ProdIdentificationLabellingGuidance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3C67" w14:textId="77777777" w:rsidR="00C43A94" w:rsidRDefault="00C43A94">
    <w:pPr>
      <w:pStyle w:val="Header"/>
    </w:pPr>
    <w:r>
      <w:rPr>
        <w:noProof/>
      </w:rPr>
      <mc:AlternateContent>
        <mc:Choice Requires="wps">
          <w:drawing>
            <wp:anchor distT="0" distB="0" distL="114300" distR="114300" simplePos="0" relativeHeight="251667456" behindDoc="1" locked="0" layoutInCell="0" allowOverlap="1" wp14:anchorId="3D88A6C7" wp14:editId="3E72F93C">
              <wp:simplePos x="0" y="0"/>
              <wp:positionH relativeFrom="margin">
                <wp:align>center</wp:align>
              </wp:positionH>
              <wp:positionV relativeFrom="margin">
                <wp:align>center</wp:align>
              </wp:positionV>
              <wp:extent cx="6703695" cy="1675765"/>
              <wp:effectExtent l="0" t="0" r="0" b="0"/>
              <wp:wrapNone/>
              <wp:docPr id="25" name="Text Box 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DAC979"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88A6C7" id="_x0000_t202" coordsize="21600,21600" o:spt="202" path="m,l,21600r21600,l21600,xe">
              <v:stroke joinstyle="miter"/>
              <v:path gradientshapeok="t" o:connecttype="rect"/>
            </v:shapetype>
            <v:shape id="Text Box 25" o:spid="_x0000_s1026" type="#_x0000_t202" style="position:absolute;margin-left:0;margin-top:0;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" o:allowincell="f" filled="f" stroked="f">
              <v:stroke joinstyle="round"/>
              <o:lock v:ext="edit" rotation="t" aspectratio="t" verticies="t" adjusthandles="t" grouping="t" shapetype="t"/>
              <v:textbox>
                <w:txbxContent>
                  <w:p w14:paraId="75DAC979"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5BD03D93" wp14:editId="5ED714E1">
              <wp:simplePos x="0" y="0"/>
              <wp:positionH relativeFrom="margin">
                <wp:align>center</wp:align>
              </wp:positionH>
              <wp:positionV relativeFrom="margin">
                <wp:align>center</wp:align>
              </wp:positionV>
              <wp:extent cx="6703695" cy="1675765"/>
              <wp:effectExtent l="0" t="0" r="0" b="0"/>
              <wp:wrapNone/>
              <wp:docPr id="173" name="Text Box 17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9EAF7B"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BD03D93" id="Text Box 173" o:spid="_x0000_s1027" type="#_x0000_t202" style="position:absolute;margin-left:0;margin-top:0;width:527.85pt;height:131.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" o:allowincell="f" filled="f" stroked="f">
              <v:stroke joinstyle="round"/>
              <o:lock v:ext="edit" rotation="t" aspectratio="t" verticies="t" adjusthandles="t" grouping="t" shapetype="t"/>
              <v:textbox>
                <w:txbxContent>
                  <w:p w14:paraId="169EAF7B"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684B" w14:textId="77777777" w:rsidR="00C43A94" w:rsidRDefault="00C43A94">
    <w:pPr>
      <w:pStyle w:val="Header"/>
    </w:pPr>
    <w:r>
      <w:rPr>
        <w:noProof/>
      </w:rPr>
      <mc:AlternateContent>
        <mc:Choice Requires="wps">
          <w:drawing>
            <wp:anchor distT="0" distB="0" distL="114300" distR="114300" simplePos="0" relativeHeight="251668480" behindDoc="1" locked="0" layoutInCell="0" allowOverlap="1" wp14:anchorId="7C48EBD4" wp14:editId="148C1A08">
              <wp:simplePos x="0" y="0"/>
              <wp:positionH relativeFrom="margin">
                <wp:align>center</wp:align>
              </wp:positionH>
              <wp:positionV relativeFrom="margin">
                <wp:align>center</wp:align>
              </wp:positionV>
              <wp:extent cx="6703695" cy="1675765"/>
              <wp:effectExtent l="0" t="0" r="0" b="0"/>
              <wp:wrapNone/>
              <wp:docPr id="24" name="Text Box 2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DCF6C"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48EBD4" id="_x0000_t202" coordsize="21600,21600" o:spt="202" path="m,l,21600r21600,l21600,xe">
              <v:stroke joinstyle="miter"/>
              <v:path gradientshapeok="t" o:connecttype="rect"/>
            </v:shapetype>
            <v:shape id="Text Box 24" o:spid="_x0000_s1028" type="#_x0000_t202" style="position:absolute;margin-left:0;margin-top:0;width:527.85pt;height:131.9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&#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2Gpw3C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0FEDCF6C"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5DCF5BAD" wp14:editId="76FCF394">
              <wp:simplePos x="0" y="0"/>
              <wp:positionH relativeFrom="margin">
                <wp:align>center</wp:align>
              </wp:positionH>
              <wp:positionV relativeFrom="margin">
                <wp:align>center</wp:align>
              </wp:positionV>
              <wp:extent cx="6703695" cy="1675765"/>
              <wp:effectExtent l="0" t="0" r="0" b="0"/>
              <wp:wrapNone/>
              <wp:docPr id="172" name="Text Box 1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018A2D"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CF5BAD" id="Text Box 172" o:spid="_x0000_s1029" type="#_x0000_t202" style="position:absolute;margin-left:0;margin-top:0;width:527.85pt;height:131.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&#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TDaxgy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44018A2D"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767E" w14:textId="77777777" w:rsidR="00C43A94" w:rsidRDefault="00C43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2610" w14:textId="77777777" w:rsidR="00C43A94" w:rsidRDefault="00C43A94">
    <w:r>
      <w:rPr>
        <w:noProof/>
      </w:rPr>
      <mc:AlternateContent>
        <mc:Choice Requires="wps">
          <w:drawing>
            <wp:anchor distT="0" distB="0" distL="114300" distR="114300" simplePos="0" relativeHeight="251670528" behindDoc="1" locked="0" layoutInCell="0" allowOverlap="1" wp14:anchorId="7073CC24" wp14:editId="256B7179">
              <wp:simplePos x="0" y="0"/>
              <wp:positionH relativeFrom="margin">
                <wp:align>center</wp:align>
              </wp:positionH>
              <wp:positionV relativeFrom="margin">
                <wp:align>center</wp:align>
              </wp:positionV>
              <wp:extent cx="6703695" cy="1675765"/>
              <wp:effectExtent l="0" t="0" r="0" b="0"/>
              <wp:wrapNone/>
              <wp:docPr id="22" name="Text Box 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C3F11"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73CC24" id="_x0000_t202" coordsize="21600,21600" o:spt="202" path="m,l,21600r21600,l21600,xe">
              <v:stroke joinstyle="miter"/>
              <v:path gradientshapeok="t" o:connecttype="rect"/>
            </v:shapetype>
            <v:shape id="Text Box 22" o:spid="_x0000_s1030" type="#_x0000_t202" style="position:absolute;margin-left:0;margin-top:0;width:527.85pt;height:131.9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&#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4aeGxy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56FC3F11"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r>
      <w:rPr>
        <w:noProof/>
      </w:rPr>
      <mc:AlternateContent>
        <mc:Choice Requires="wps">
          <w:drawing>
            <wp:anchor distT="0" distB="0" distL="114300" distR="114300" simplePos="0" relativeHeight="251663360" behindDoc="1" locked="0" layoutInCell="0" allowOverlap="1" wp14:anchorId="25ECF41E" wp14:editId="0E5DEF7A">
              <wp:simplePos x="0" y="0"/>
              <wp:positionH relativeFrom="margin">
                <wp:align>center</wp:align>
              </wp:positionH>
              <wp:positionV relativeFrom="margin">
                <wp:align>center</wp:align>
              </wp:positionV>
              <wp:extent cx="6703695" cy="1675765"/>
              <wp:effectExtent l="0" t="0" r="0" b="0"/>
              <wp:wrapNone/>
              <wp:docPr id="170" name="Text Box 17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D83EED"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5ECF41E" id="Text Box 170" o:spid="_x0000_s1031" type="#_x0000_t202" style="position:absolute;margin-left:0;margin-top:0;width:5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" o:allowincell="f" filled="f" stroked="f">
              <v:stroke joinstyle="round"/>
              <o:lock v:ext="edit" rotation="t" aspectratio="t" verticies="t" adjusthandles="t" grouping="t" shapetype="t"/>
              <v:textbox>
                <w:txbxContent>
                  <w:p w14:paraId="41D83EED"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4F04" w14:textId="77777777" w:rsidR="00C43A94" w:rsidRDefault="00C43A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F101" w14:textId="77777777" w:rsidR="00C43A94" w:rsidRDefault="00C43A94">
    <w:r>
      <w:rPr>
        <w:noProof/>
      </w:rPr>
      <mc:AlternateContent>
        <mc:Choice Requires="wps">
          <w:drawing>
            <wp:anchor distT="0" distB="0" distL="114300" distR="114300" simplePos="0" relativeHeight="251669504" behindDoc="1" locked="0" layoutInCell="0" allowOverlap="1" wp14:anchorId="44B8E739" wp14:editId="048B4FA0">
              <wp:simplePos x="0" y="0"/>
              <wp:positionH relativeFrom="margin">
                <wp:align>center</wp:align>
              </wp:positionH>
              <wp:positionV relativeFrom="margin">
                <wp:align>center</wp:align>
              </wp:positionV>
              <wp:extent cx="6703695" cy="1675765"/>
              <wp:effectExtent l="0" t="0" r="0" b="0"/>
              <wp:wrapNone/>
              <wp:docPr id="20" name="Text Box 2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6773A5"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B8E739" id="_x0000_t202" coordsize="21600,21600" o:spt="202" path="m,l,21600r21600,l21600,xe">
              <v:stroke joinstyle="miter"/>
              <v:path gradientshapeok="t" o:connecttype="rect"/>
            </v:shapetype>
            <v:shape id="Text Box 20" o:spid="_x0000_s1032" type="#_x0000_t202" style="position:absolute;margin-left:0;margin-top:0;width:527.85pt;height:131.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&#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yR4EeC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426773A5"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14:anchorId="6F7A5F66" wp14:editId="44AAC7B0">
              <wp:simplePos x="0" y="0"/>
              <wp:positionH relativeFrom="margin">
                <wp:align>center</wp:align>
              </wp:positionH>
              <wp:positionV relativeFrom="margin">
                <wp:align>center</wp:align>
              </wp:positionV>
              <wp:extent cx="6703695" cy="1675765"/>
              <wp:effectExtent l="0" t="0" r="0" b="0"/>
              <wp:wrapNone/>
              <wp:docPr id="168" name="Text Box 16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34043"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F7A5F66" id="Text Box 168" o:spid="_x0000_s1033" type="#_x0000_t202" style="position:absolute;margin-left:0;margin-top:0;width:527.85pt;height:131.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&#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XULFJy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5E334043" w14:textId="77777777" w:rsidR="00C43A94" w:rsidRDefault="00C43A94" w:rsidP="00DA39A0">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F59" w14:textId="77777777" w:rsidR="00C43A94" w:rsidRDefault="00C43A94">
    <w:pPr>
      <w:pStyle w:val="Header"/>
    </w:pPr>
    <w:r>
      <w:rPr>
        <w:noProof/>
      </w:rPr>
      <mc:AlternateContent>
        <mc:Choice Requires="wps">
          <w:drawing>
            <wp:anchor distT="0" distB="0" distL="114300" distR="114300" simplePos="0" relativeHeight="251672576" behindDoc="1" locked="0" layoutInCell="0" allowOverlap="1" wp14:anchorId="66BB79AF" wp14:editId="41382B1B">
              <wp:simplePos x="0" y="0"/>
              <wp:positionH relativeFrom="margin">
                <wp:align>center</wp:align>
              </wp:positionH>
              <wp:positionV relativeFrom="margin">
                <wp:align>center</wp:align>
              </wp:positionV>
              <wp:extent cx="6703695" cy="1675765"/>
              <wp:effectExtent l="0" t="0" r="0" b="0"/>
              <wp:wrapNone/>
              <wp:docPr id="19" name="Text Box 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9F3D81"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BB79AF" id="_x0000_t202" coordsize="21600,21600" o:spt="202" path="m,l,21600r21600,l21600,xe">
              <v:stroke joinstyle="miter"/>
              <v:path gradientshapeok="t" o:connecttype="rect"/>
            </v:shapetype>
            <v:shape id="Text Box 19" o:spid="_x0000_s1034" type="#_x0000_t202" style="position:absolute;margin-left:0;margin-top:0;width:527.85pt;height:131.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&#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kz1r8C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689F3D81"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BBFF" w14:textId="77777777" w:rsidR="00C43A94" w:rsidRDefault="00C43A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9426E" w14:textId="77777777" w:rsidR="00C43A94" w:rsidRPr="0058611F" w:rsidRDefault="00C43A94" w:rsidP="0040791A">
    <w:pPr>
      <w:pStyle w:val="GHSC"/>
      <w:spacing w:before="120"/>
      <w:jc w:val="right"/>
    </w:pPr>
    <w:bookmarkStart w:id="10" w:name="_Hlk40428837"/>
    <w:bookmarkStart w:id="11" w:name="_Hlk40428838"/>
    <w:bookmarkStart w:id="12" w:name="_Hlk40428853"/>
    <w:bookmarkStart w:id="13" w:name="_Hlk40428854"/>
    <w:r>
      <w:rPr>
        <w:noProof/>
      </w:rPr>
      <mc:AlternateContent>
        <mc:Choice Requires="wps">
          <w:drawing>
            <wp:anchor distT="0" distB="0" distL="114300" distR="114300" simplePos="0" relativeHeight="251671552" behindDoc="1" locked="0" layoutInCell="0" allowOverlap="1" wp14:anchorId="22DA804E" wp14:editId="3378ED7B">
              <wp:simplePos x="0" y="0"/>
              <wp:positionH relativeFrom="margin">
                <wp:align>center</wp:align>
              </wp:positionH>
              <wp:positionV relativeFrom="margin">
                <wp:align>center</wp:align>
              </wp:positionV>
              <wp:extent cx="6703695" cy="1675765"/>
              <wp:effectExtent l="0" t="0" r="0" b="0"/>
              <wp:wrapNone/>
              <wp:docPr id="17" name="Text Box 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D876BA"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DA804E" id="_x0000_t202" coordsize="21600,21600" o:spt="202" path="m,l,21600r21600,l21600,xe">
              <v:stroke joinstyle="miter"/>
              <v:path gradientshapeok="t" o:connecttype="rect"/>
            </v:shapetype>
            <v:shape id="Text Box 17" o:spid="_x0000_s1035" type="#_x0000_t202" style="position:absolute;left:0;text-align:left;margin-left:0;margin-top:0;width:527.85pt;height:131.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" o:allowincell="f" filled="f" stroked="f">
              <v:stroke joinstyle="round"/>
              <o:lock v:ext="edit" rotation="t" aspectratio="t" verticies="t" adjusthandles="t" grouping="t" shapetype="t"/>
              <v:textbox>
                <w:txbxContent>
                  <w:p w14:paraId="78D876BA" w14:textId="77777777" w:rsidR="00C43A94" w:rsidRDefault="00C43A94"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r w:rsidRPr="0058611F">
      <w:rPr>
        <w:noProof/>
      </w:rPr>
      <w:drawing>
        <wp:anchor distT="0" distB="0" distL="114300" distR="114300" simplePos="0" relativeHeight="251659264" behindDoc="0" locked="0" layoutInCell="1" allowOverlap="1" wp14:anchorId="413B438D" wp14:editId="199B5716">
          <wp:simplePos x="0" y="0"/>
          <wp:positionH relativeFrom="margin">
            <wp:align>left</wp:align>
          </wp:positionH>
          <wp:positionV relativeFrom="paragraph">
            <wp:posOffset>288</wp:posOffset>
          </wp:positionV>
          <wp:extent cx="1734185" cy="518160"/>
          <wp:effectExtent l="0" t="0" r="0" b="0"/>
          <wp:wrapSquare wrapText="bothSides"/>
          <wp:docPr id="1699703895" name="Picture 1699703895"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generated with high confidence"/>
                  <pic:cNvPicPr>
                    <a:picLocks noChangeAspect="1"/>
                  </pic:cNvPicPr>
                </pic:nvPicPr>
                <pic:blipFill>
                  <a:blip r:embed="rId1"/>
                  <a:stretch>
                    <a:fillRect/>
                  </a:stretch>
                </pic:blipFill>
                <pic:spPr>
                  <a:xfrm>
                    <a:off x="0" y="0"/>
                    <a:ext cx="1734185" cy="518160"/>
                  </a:xfrm>
                  <a:prstGeom prst="rect">
                    <a:avLst/>
                  </a:prstGeom>
                </pic:spPr>
              </pic:pic>
            </a:graphicData>
          </a:graphic>
        </wp:anchor>
      </w:drawing>
    </w:r>
    <w:r w:rsidRPr="0058611F">
      <w:t xml:space="preserve">USAID GLOBAL HEALTH SUPPLY CHAIN PROGRAM  </w:t>
    </w:r>
  </w:p>
  <w:p w14:paraId="29764D1B" w14:textId="77777777" w:rsidR="00C43A94" w:rsidRDefault="00C43A94" w:rsidP="0040791A">
    <w:pPr>
      <w:pStyle w:val="PSMTextBasicCover"/>
      <w:jc w:val="right"/>
    </w:pPr>
    <w:r w:rsidRPr="0058611F">
      <w:t>Procurement and Supply Manageme</w:t>
    </w:r>
    <w:r>
      <w:rPr>
        <w:noProof/>
      </w:rPr>
      <w:t>n</w:t>
    </w:r>
    <w:r>
      <w:t>t</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592C"/>
    <w:multiLevelType w:val="hybridMultilevel"/>
    <w:tmpl w:val="782A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648F9"/>
    <w:multiLevelType w:val="hybridMultilevel"/>
    <w:tmpl w:val="68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A104E"/>
    <w:multiLevelType w:val="hybridMultilevel"/>
    <w:tmpl w:val="554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36208"/>
    <w:multiLevelType w:val="hybridMultilevel"/>
    <w:tmpl w:val="3E00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83F66"/>
    <w:multiLevelType w:val="hybridMultilevel"/>
    <w:tmpl w:val="B83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F35D2"/>
    <w:multiLevelType w:val="hybridMultilevel"/>
    <w:tmpl w:val="1124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716300">
    <w:abstractNumId w:val="3"/>
  </w:num>
  <w:num w:numId="2" w16cid:durableId="524487054">
    <w:abstractNumId w:val="1"/>
  </w:num>
  <w:num w:numId="3" w16cid:durableId="789058435">
    <w:abstractNumId w:val="5"/>
  </w:num>
  <w:num w:numId="4" w16cid:durableId="2016375806">
    <w:abstractNumId w:val="4"/>
  </w:num>
  <w:num w:numId="5" w16cid:durableId="470438070">
    <w:abstractNumId w:val="2"/>
  </w:num>
  <w:num w:numId="6" w16cid:durableId="50255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4"/>
    <w:rsid w:val="00500B86"/>
    <w:rsid w:val="00704321"/>
    <w:rsid w:val="00A2768D"/>
    <w:rsid w:val="00C43A94"/>
    <w:rsid w:val="00F1624A"/>
    <w:rsid w:val="00FE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8622"/>
  <w15:chartTrackingRefBased/>
  <w15:docId w15:val="{3E750096-7846-4F88-AE32-48BF7F93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A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A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A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A94"/>
    <w:rPr>
      <w:rFonts w:eastAsiaTheme="majorEastAsia" w:cstheme="majorBidi"/>
      <w:color w:val="272727" w:themeColor="text1" w:themeTint="D8"/>
    </w:rPr>
  </w:style>
  <w:style w:type="paragraph" w:styleId="Title">
    <w:name w:val="Title"/>
    <w:basedOn w:val="Normal"/>
    <w:next w:val="Normal"/>
    <w:link w:val="TitleChar"/>
    <w:uiPriority w:val="10"/>
    <w:qFormat/>
    <w:rsid w:val="00C43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A94"/>
    <w:pPr>
      <w:spacing w:before="160"/>
      <w:jc w:val="center"/>
    </w:pPr>
    <w:rPr>
      <w:i/>
      <w:iCs/>
      <w:color w:val="404040" w:themeColor="text1" w:themeTint="BF"/>
    </w:rPr>
  </w:style>
  <w:style w:type="character" w:customStyle="1" w:styleId="QuoteChar">
    <w:name w:val="Quote Char"/>
    <w:basedOn w:val="DefaultParagraphFont"/>
    <w:link w:val="Quote"/>
    <w:uiPriority w:val="29"/>
    <w:rsid w:val="00C43A94"/>
    <w:rPr>
      <w:i/>
      <w:iCs/>
      <w:color w:val="404040" w:themeColor="text1" w:themeTint="BF"/>
    </w:rPr>
  </w:style>
  <w:style w:type="paragraph" w:styleId="ListParagraph">
    <w:name w:val="List Paragraph"/>
    <w:basedOn w:val="Normal"/>
    <w:uiPriority w:val="34"/>
    <w:qFormat/>
    <w:rsid w:val="00C43A94"/>
    <w:pPr>
      <w:ind w:left="720"/>
      <w:contextualSpacing/>
    </w:pPr>
  </w:style>
  <w:style w:type="character" w:styleId="IntenseEmphasis">
    <w:name w:val="Intense Emphasis"/>
    <w:basedOn w:val="DefaultParagraphFont"/>
    <w:uiPriority w:val="21"/>
    <w:qFormat/>
    <w:rsid w:val="00C43A94"/>
    <w:rPr>
      <w:i/>
      <w:iCs/>
      <w:color w:val="0F4761" w:themeColor="accent1" w:themeShade="BF"/>
    </w:rPr>
  </w:style>
  <w:style w:type="paragraph" w:styleId="IntenseQuote">
    <w:name w:val="Intense Quote"/>
    <w:basedOn w:val="Normal"/>
    <w:next w:val="Normal"/>
    <w:link w:val="IntenseQuoteChar"/>
    <w:uiPriority w:val="30"/>
    <w:qFormat/>
    <w:rsid w:val="00C43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A94"/>
    <w:rPr>
      <w:i/>
      <w:iCs/>
      <w:color w:val="0F4761" w:themeColor="accent1" w:themeShade="BF"/>
    </w:rPr>
  </w:style>
  <w:style w:type="character" w:styleId="IntenseReference">
    <w:name w:val="Intense Reference"/>
    <w:basedOn w:val="DefaultParagraphFont"/>
    <w:uiPriority w:val="32"/>
    <w:qFormat/>
    <w:rsid w:val="00C43A94"/>
    <w:rPr>
      <w:b/>
      <w:bCs/>
      <w:smallCaps/>
      <w:color w:val="0F4761" w:themeColor="accent1" w:themeShade="BF"/>
      <w:spacing w:val="5"/>
    </w:rPr>
  </w:style>
  <w:style w:type="paragraph" w:styleId="Header">
    <w:name w:val="header"/>
    <w:basedOn w:val="Normal"/>
    <w:link w:val="HeaderChar"/>
    <w:uiPriority w:val="99"/>
    <w:semiHidden/>
    <w:unhideWhenUsed/>
    <w:rsid w:val="00C43A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A94"/>
  </w:style>
  <w:style w:type="paragraph" w:styleId="Footer">
    <w:name w:val="footer"/>
    <w:basedOn w:val="Normal"/>
    <w:link w:val="FooterChar"/>
    <w:uiPriority w:val="99"/>
    <w:semiHidden/>
    <w:unhideWhenUsed/>
    <w:rsid w:val="00C43A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3A94"/>
  </w:style>
  <w:style w:type="paragraph" w:styleId="FootnoteText">
    <w:name w:val="footnote text"/>
    <w:basedOn w:val="Normal"/>
    <w:link w:val="FootnoteTextChar"/>
    <w:uiPriority w:val="99"/>
    <w:semiHidden/>
    <w:unhideWhenUsed/>
    <w:rsid w:val="00C43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A94"/>
    <w:rPr>
      <w:sz w:val="20"/>
      <w:szCs w:val="20"/>
    </w:rPr>
  </w:style>
  <w:style w:type="table" w:styleId="TableGrid">
    <w:name w:val="Table Grid"/>
    <w:basedOn w:val="TableNormal"/>
    <w:uiPriority w:val="59"/>
    <w:rsid w:val="00C43A94"/>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43A94"/>
    <w:rPr>
      <w:vertAlign w:val="superscript"/>
    </w:rPr>
  </w:style>
  <w:style w:type="paragraph" w:customStyle="1" w:styleId="Captions">
    <w:name w:val="**_Captions"/>
    <w:basedOn w:val="Normal"/>
    <w:qFormat/>
    <w:rsid w:val="00C43A94"/>
    <w:pPr>
      <w:spacing w:after="0" w:line="240" w:lineRule="auto"/>
      <w:contextualSpacing/>
    </w:pPr>
    <w:rPr>
      <w:rFonts w:ascii="Avenir Medium" w:eastAsia="Times New Roman" w:hAnsi="Avenir Medium" w:cs="Times New Roman"/>
      <w:i/>
      <w:color w:val="000000"/>
      <w:kern w:val="0"/>
      <w:szCs w:val="24"/>
      <w14:ligatures w14:val="none"/>
    </w:rPr>
  </w:style>
  <w:style w:type="paragraph" w:customStyle="1" w:styleId="GHSC">
    <w:name w:val="*GHSC"/>
    <w:rsid w:val="00C43A94"/>
    <w:pPr>
      <w:spacing w:after="0" w:line="240" w:lineRule="auto"/>
    </w:pPr>
    <w:rPr>
      <w:rFonts w:ascii="Gill Sans MT" w:eastAsia="Times New Roman" w:hAnsi="Gill Sans MT" w:cs="GillSansMT-Bold"/>
      <w:bCs/>
      <w:caps/>
      <w:color w:val="BA0C2F"/>
      <w:kern w:val="0"/>
      <w:sz w:val="26"/>
      <w:szCs w:val="26"/>
      <w14:ligatures w14:val="none"/>
    </w:rPr>
  </w:style>
  <w:style w:type="paragraph" w:customStyle="1" w:styleId="PSMTextBasicCover">
    <w:name w:val="*PSM Text Basic Cover"/>
    <w:rsid w:val="00C43A94"/>
    <w:pPr>
      <w:spacing w:after="3200" w:line="240" w:lineRule="auto"/>
    </w:pPr>
    <w:rPr>
      <w:rFonts w:ascii="Gill Sans MT" w:eastAsia="Times New Roman" w:hAnsi="Gill Sans MT" w:cs="Times New Roman"/>
      <w:color w:val="6C6463"/>
      <w:kern w:val="0"/>
      <w:sz w:val="24"/>
      <w:szCs w:val="24"/>
      <w14:ligatures w14:val="none"/>
    </w:rPr>
  </w:style>
  <w:style w:type="table" w:customStyle="1" w:styleId="PlainTable11">
    <w:name w:val="Plain Table 11"/>
    <w:basedOn w:val="TableNormal"/>
    <w:next w:val="PlainTable1"/>
    <w:uiPriority w:val="41"/>
    <w:rsid w:val="00C43A94"/>
    <w:pPr>
      <w:widowControl w:val="0"/>
      <w:autoSpaceDE w:val="0"/>
      <w:autoSpaceDN w:val="0"/>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ageNumber">
    <w:name w:val="page number"/>
    <w:basedOn w:val="DefaultParagraphFont"/>
    <w:uiPriority w:val="99"/>
    <w:semiHidden/>
    <w:unhideWhenUsed/>
    <w:rsid w:val="00C43A94"/>
  </w:style>
  <w:style w:type="paragraph" w:customStyle="1" w:styleId="Footer0">
    <w:name w:val="*Footer"/>
    <w:link w:val="FooterChar0"/>
    <w:qFormat/>
    <w:rsid w:val="00C43A94"/>
    <w:pPr>
      <w:spacing w:after="0" w:line="240" w:lineRule="auto"/>
      <w:jc w:val="center"/>
    </w:pPr>
    <w:rPr>
      <w:rFonts w:ascii="Gill Sans MT" w:eastAsia="Times New Roman" w:hAnsi="Gill Sans MT" w:cs="Times New Roman"/>
      <w:color w:val="8064A2"/>
      <w:kern w:val="0"/>
      <w:sz w:val="16"/>
      <w:szCs w:val="24"/>
      <w14:ligatures w14:val="none"/>
    </w:rPr>
  </w:style>
  <w:style w:type="character" w:customStyle="1" w:styleId="FooterChar0">
    <w:name w:val="*Footer Char"/>
    <w:basedOn w:val="DefaultParagraphFont"/>
    <w:link w:val="Footer0"/>
    <w:rsid w:val="00C43A94"/>
    <w:rPr>
      <w:rFonts w:ascii="Gill Sans MT" w:eastAsia="Times New Roman" w:hAnsi="Gill Sans MT" w:cs="Times New Roman"/>
      <w:color w:val="8064A2"/>
      <w:kern w:val="0"/>
      <w:sz w:val="16"/>
      <w:szCs w:val="24"/>
      <w14:ligatures w14:val="none"/>
    </w:rPr>
  </w:style>
  <w:style w:type="table" w:styleId="PlainTable1">
    <w:name w:val="Plain Table 1"/>
    <w:basedOn w:val="TableNormal"/>
    <w:uiPriority w:val="41"/>
    <w:rsid w:val="00C43A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hsupplychain.org/" TargetMode="Externa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C3FF6678EB42B484319DFEB8F095AE"/>
        <w:category>
          <w:name w:val="General"/>
          <w:gallery w:val="placeholder"/>
        </w:category>
        <w:types>
          <w:type w:val="bbPlcHdr"/>
        </w:types>
        <w:behaviors>
          <w:behavior w:val="content"/>
        </w:behaviors>
        <w:guid w:val="{B5681765-72D8-4DC1-8B3F-93D418CCD26C}"/>
      </w:docPartPr>
      <w:docPartBody>
        <w:p w:rsidR="00000000" w:rsidRDefault="00D165A6" w:rsidP="00D165A6">
          <w:pPr>
            <w:pStyle w:val="37C3FF6678EB42B484319DFEB8F095AE"/>
          </w:pPr>
          <w:r w:rsidRPr="00B865DF">
            <w:t xml:space="preserve">Click </w:t>
          </w:r>
          <w:r>
            <w:t>and Type</w:t>
          </w:r>
          <w:r w:rsidRPr="00B865DF">
            <w:t xml:space="preserve"> </w:t>
          </w:r>
          <w: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altName w:val="Calibri"/>
    <w:charset w:val="00"/>
    <w:family w:val="auto"/>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GillSansMT-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Std Light">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A6"/>
    <w:rsid w:val="005E2737"/>
    <w:rsid w:val="00D165A6"/>
    <w:rsid w:val="00FE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C3FF6678EB42B484319DFEB8F095AE">
    <w:name w:val="37C3FF6678EB42B484319DFEB8F095AE"/>
    <w:rsid w:val="00D16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Basham</dc:creator>
  <cp:keywords/>
  <dc:description/>
  <cp:lastModifiedBy>John Basham</cp:lastModifiedBy>
  <cp:revision>1</cp:revision>
  <dcterms:created xsi:type="dcterms:W3CDTF">2024-08-30T13:22:00Z</dcterms:created>
  <dcterms:modified xsi:type="dcterms:W3CDTF">2024-08-30T13:25:00Z</dcterms:modified>
</cp:coreProperties>
</file>